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D" w:rsidRPr="008024DE" w:rsidRDefault="00695AED" w:rsidP="00695A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Pr="008024DE">
        <w:rPr>
          <w:rFonts w:ascii="Times New Roman" w:hAnsi="Times New Roman" w:cs="Times New Roman"/>
          <w:b/>
          <w:sz w:val="24"/>
          <w:szCs w:val="24"/>
        </w:rPr>
        <w:t>Socjologia (</w:t>
      </w:r>
      <w:r>
        <w:rPr>
          <w:rFonts w:ascii="Times New Roman" w:hAnsi="Times New Roman" w:cs="Times New Roman"/>
          <w:b/>
          <w:sz w:val="24"/>
          <w:szCs w:val="24"/>
        </w:rPr>
        <w:t xml:space="preserve">Ratownictwo medyczne </w:t>
      </w:r>
      <w:r w:rsidRPr="008024DE">
        <w:rPr>
          <w:rFonts w:ascii="Times New Roman" w:hAnsi="Times New Roman" w:cs="Times New Roman"/>
          <w:b/>
          <w:sz w:val="24"/>
          <w:szCs w:val="24"/>
        </w:rPr>
        <w:t>I st.)</w:t>
      </w:r>
    </w:p>
    <w:p w:rsidR="00695AED" w:rsidRDefault="00695AED" w:rsidP="00695AED">
      <w:pPr>
        <w:rPr>
          <w:rFonts w:ascii="Times New Roman" w:hAnsi="Times New Roman" w:cs="Times New Roman"/>
          <w:sz w:val="24"/>
          <w:szCs w:val="24"/>
        </w:rPr>
      </w:pPr>
      <w:r w:rsidRPr="008024DE">
        <w:rPr>
          <w:rFonts w:ascii="Times New Roman" w:hAnsi="Times New Roman" w:cs="Times New Roman"/>
          <w:b/>
          <w:sz w:val="24"/>
          <w:szCs w:val="24"/>
        </w:rPr>
        <w:t>Rok I semestr 1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695AED" w:rsidRPr="0087396E" w:rsidTr="00695AED">
        <w:tc>
          <w:tcPr>
            <w:tcW w:w="1809" w:type="dxa"/>
            <w:shd w:val="clear" w:color="auto" w:fill="F2F2F2" w:themeFill="background1" w:themeFillShade="F2"/>
          </w:tcPr>
          <w:p w:rsidR="00695AED" w:rsidRPr="0087396E" w:rsidRDefault="00695AED" w:rsidP="0031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6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695AED" w:rsidRPr="0087396E" w:rsidRDefault="00695AED" w:rsidP="0031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6E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</w:t>
            </w:r>
          </w:p>
        </w:tc>
      </w:tr>
      <w:tr w:rsidR="00695AED" w:rsidTr="00695AED">
        <w:tc>
          <w:tcPr>
            <w:tcW w:w="1809" w:type="dxa"/>
            <w:vAlign w:val="center"/>
          </w:tcPr>
          <w:p w:rsidR="00695AED" w:rsidRDefault="00695AED" w:rsidP="003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</w:p>
        </w:tc>
        <w:tc>
          <w:tcPr>
            <w:tcW w:w="8080" w:type="dxa"/>
          </w:tcPr>
          <w:p w:rsidR="001C4DEC" w:rsidRPr="001C4DEC" w:rsidRDefault="001C4DEC" w:rsidP="001C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DEC">
              <w:rPr>
                <w:rFonts w:ascii="Times New Roman" w:hAnsi="Times New Roman" w:cs="Times New Roman"/>
              </w:rPr>
              <w:t>Wykłady mają na celu zapoznanie słuchaczów/ek z problematyką socjologii zdrowia i medycyny 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DEC">
              <w:rPr>
                <w:rFonts w:ascii="Times New Roman" w:hAnsi="Times New Roman" w:cs="Times New Roman"/>
              </w:rPr>
              <w:t>szczególnym uwzględnieniem analizy funkcji instytucji leczenia, ról personelu medycznego i ich wzajemnej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DEC">
              <w:rPr>
                <w:rFonts w:ascii="Times New Roman" w:hAnsi="Times New Roman" w:cs="Times New Roman"/>
              </w:rPr>
              <w:t>relacji oraz komunikacji z pacjentem. Przedstawione zostaną najważniejsze nurty analiz społecznych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DEC">
              <w:rPr>
                <w:rFonts w:ascii="Times New Roman" w:hAnsi="Times New Roman" w:cs="Times New Roman"/>
              </w:rPr>
              <w:t>związanych z medycyną, podstawowe kategorie - zdrowie i choroba - w społecznym kontekście, medykalizacja, wykluczenie społeczne i rola grup społecznych w funkcjonowaniu instytucji medycyny. Uczestniczki/y kursu poznają różnorodne relacje między stanem zdrowia, przyczynami chorób oraz kulturowymi wyznacznikami zachowań w zdrowiu i chorobie a także interakcje społeczne, jakie zachodzą na gruncie instytucji medycznych i społecznych.</w:t>
            </w:r>
          </w:p>
          <w:p w:rsidR="00695AED" w:rsidRPr="00695AED" w:rsidRDefault="00695AED" w:rsidP="00695AE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95AED">
              <w:rPr>
                <w:b/>
                <w:color w:val="000000"/>
                <w:sz w:val="22"/>
                <w:szCs w:val="22"/>
              </w:rPr>
              <w:t>1.</w:t>
            </w:r>
            <w:r w:rsidRPr="00695AED">
              <w:rPr>
                <w:color w:val="000000"/>
                <w:sz w:val="22"/>
                <w:szCs w:val="22"/>
              </w:rPr>
              <w:t xml:space="preserve"> Znaczenie socjologii – powstanie, socjologia jako dyscyplina naukowa, podstawowe teorie, orientacje i definicje;</w:t>
            </w:r>
          </w:p>
          <w:p w:rsidR="00695AED" w:rsidRPr="00695AED" w:rsidRDefault="00695AED" w:rsidP="00695AED">
            <w:pPr>
              <w:snapToGrid w:val="0"/>
              <w:rPr>
                <w:rFonts w:ascii="Times New Roman" w:hAnsi="Times New Roman" w:cs="Times New Roman"/>
              </w:rPr>
            </w:pPr>
            <w:r w:rsidRPr="00695AED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695AED">
              <w:rPr>
                <w:rFonts w:ascii="Times New Roman" w:hAnsi="Times New Roman" w:cs="Times New Roman"/>
                <w:color w:val="000000"/>
              </w:rPr>
              <w:t>Symbole - kulturowe podstawy życia społecznego (czas, przestrzeń i język), przemiany kultury współczesnej; Struktura – pozycje, role i sieci; grupy, organizacje i instytucje społeczne – od poziomu rodziny do systemu rządzenia, populacja;</w:t>
            </w:r>
          </w:p>
          <w:p w:rsidR="00695AED" w:rsidRPr="00695AED" w:rsidRDefault="00695AED" w:rsidP="00695AED">
            <w:pPr>
              <w:snapToGrid w:val="0"/>
              <w:rPr>
                <w:rFonts w:ascii="Times New Roman" w:hAnsi="Times New Roman" w:cs="Times New Roman"/>
              </w:rPr>
            </w:pPr>
            <w:r w:rsidRPr="00695AED">
              <w:rPr>
                <w:rFonts w:ascii="Times New Roman" w:eastAsia="Arial" w:hAnsi="Times New Roman" w:cs="Times New Roman"/>
                <w:color w:val="000000"/>
              </w:rPr>
              <w:t>3. Struktura – pozycje, role i sieci; grupy, organizacje i instytucje społeczne – od poziomu rodziny do systemu rządzenia, populacja</w:t>
            </w:r>
          </w:p>
          <w:p w:rsidR="00695AED" w:rsidRPr="00695AED" w:rsidRDefault="00695AED" w:rsidP="00695AED">
            <w:pPr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  <w:r w:rsidRPr="00695AED">
              <w:rPr>
                <w:rFonts w:ascii="Times New Roman" w:eastAsia="Arial" w:hAnsi="Times New Roman" w:cs="Times New Roman"/>
                <w:b/>
                <w:color w:val="000000"/>
              </w:rPr>
              <w:t>4.</w:t>
            </w:r>
            <w:r w:rsidRPr="00695AED">
              <w:rPr>
                <w:rFonts w:ascii="Times New Roman" w:eastAsia="Arial" w:hAnsi="Times New Roman" w:cs="Times New Roman"/>
                <w:color w:val="000000"/>
              </w:rPr>
              <w:t xml:space="preserve"> Socjalizacja i interakcja – stawanie się człowiekiem, osobowość, modele rozwoju;</w:t>
            </w:r>
          </w:p>
          <w:p w:rsidR="00695AED" w:rsidRPr="00695AED" w:rsidRDefault="00695AED" w:rsidP="00695AED">
            <w:pPr>
              <w:tabs>
                <w:tab w:val="left" w:pos="5068"/>
              </w:tabs>
              <w:snapToGrid w:val="0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95AED">
              <w:rPr>
                <w:rFonts w:ascii="Times New Roman" w:eastAsia="Arial" w:hAnsi="Times New Roman" w:cs="Times New Roman"/>
                <w:b/>
                <w:color w:val="000000"/>
              </w:rPr>
              <w:t>5.</w:t>
            </w:r>
            <w:r w:rsidRPr="00695AED">
              <w:rPr>
                <w:rFonts w:ascii="Times New Roman" w:eastAsia="Arial" w:hAnsi="Times New Roman" w:cs="Times New Roman"/>
                <w:color w:val="000000"/>
              </w:rPr>
              <w:t xml:space="preserve"> Klasy i warstwy - zróżnicowanie i ruchliwość społeczna, kapitał społeczny, płeć, stratyfikacja etniczna oraz habitus;</w:t>
            </w:r>
          </w:p>
          <w:p w:rsidR="00695AED" w:rsidRPr="00695AED" w:rsidRDefault="00695AED" w:rsidP="00695AED">
            <w:pPr>
              <w:tabs>
                <w:tab w:val="left" w:pos="5068"/>
              </w:tabs>
              <w:snapToGrid w:val="0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95AED">
              <w:rPr>
                <w:rFonts w:ascii="Times New Roman" w:eastAsia="Arial" w:hAnsi="Times New Roman" w:cs="Times New Roman"/>
                <w:b/>
                <w:color w:val="000000"/>
              </w:rPr>
              <w:t>6.</w:t>
            </w:r>
            <w:r w:rsidRPr="00695AED">
              <w:rPr>
                <w:rFonts w:ascii="Times New Roman" w:eastAsia="Arial" w:hAnsi="Times New Roman" w:cs="Times New Roman"/>
                <w:color w:val="000000"/>
              </w:rPr>
              <w:t xml:space="preserve"> Od sprzeciwu do zmiany społecznej - kontrola społeczna, konformizm i dewiacja; czynniki zmiany społecznej i szczególna rola technologii;</w:t>
            </w:r>
          </w:p>
          <w:p w:rsidR="00695AED" w:rsidRPr="00695AED" w:rsidRDefault="00695AED" w:rsidP="00695AED">
            <w:pPr>
              <w:tabs>
                <w:tab w:val="left" w:pos="5068"/>
              </w:tabs>
              <w:snapToGrid w:val="0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95AED">
              <w:rPr>
                <w:rFonts w:ascii="Times New Roman" w:eastAsia="Arial" w:hAnsi="Times New Roman" w:cs="Times New Roman"/>
                <w:b/>
                <w:color w:val="000000"/>
              </w:rPr>
              <w:t>7.</w:t>
            </w:r>
            <w:r w:rsidRPr="00695AED">
              <w:rPr>
                <w:rFonts w:ascii="Times New Roman" w:eastAsia="Arial" w:hAnsi="Times New Roman" w:cs="Times New Roman"/>
                <w:color w:val="000000"/>
              </w:rPr>
              <w:t xml:space="preserve"> Zdrowie i choroba w ujęciu społecznym, relacja lekarz-pacjent, instytucja medycyny, medykalizacja</w:t>
            </w:r>
          </w:p>
          <w:p w:rsidR="00695AED" w:rsidRPr="00695AED" w:rsidRDefault="00695AED" w:rsidP="00695AED">
            <w:pPr>
              <w:tabs>
                <w:tab w:val="left" w:pos="5068"/>
              </w:tabs>
              <w:snapToGrid w:val="0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95AED">
              <w:rPr>
                <w:rFonts w:ascii="Times New Roman" w:eastAsia="Arial" w:hAnsi="Times New Roman" w:cs="Times New Roman"/>
                <w:b/>
                <w:color w:val="000000"/>
              </w:rPr>
              <w:t>8.</w:t>
            </w:r>
            <w:r w:rsidRPr="00695AED">
              <w:rPr>
                <w:rFonts w:ascii="Times New Roman" w:eastAsia="Arial" w:hAnsi="Times New Roman" w:cs="Times New Roman"/>
                <w:color w:val="000000"/>
              </w:rPr>
              <w:t xml:space="preserve"> Jakość życia chorego, choroba przewlekła, niepełnosprawność;</w:t>
            </w:r>
          </w:p>
          <w:p w:rsidR="00695AED" w:rsidRPr="00695AED" w:rsidRDefault="00695AED" w:rsidP="00695AED">
            <w:pPr>
              <w:snapToGrid w:val="0"/>
              <w:rPr>
                <w:rFonts w:ascii="Times New Roman" w:hAnsi="Times New Roman" w:cs="Times New Roman"/>
              </w:rPr>
            </w:pPr>
            <w:r w:rsidRPr="00695AED">
              <w:rPr>
                <w:rFonts w:ascii="Times New Roman" w:hAnsi="Times New Roman" w:cs="Times New Roman"/>
                <w:b/>
                <w:color w:val="000000"/>
              </w:rPr>
              <w:t>9.</w:t>
            </w:r>
            <w:r w:rsidRPr="00695AED">
              <w:rPr>
                <w:rFonts w:ascii="Times New Roman" w:hAnsi="Times New Roman" w:cs="Times New Roman"/>
                <w:color w:val="000000"/>
              </w:rPr>
              <w:t xml:space="preserve"> Szpital jako instytucja społeczna, modele opieki szpitalnej;</w:t>
            </w:r>
          </w:p>
          <w:p w:rsidR="00695AED" w:rsidRPr="00CD2F7F" w:rsidRDefault="00695AED" w:rsidP="00695AED">
            <w:pPr>
              <w:rPr>
                <w:rFonts w:cstheme="minorHAnsi"/>
                <w:color w:val="000000"/>
              </w:rPr>
            </w:pPr>
            <w:r w:rsidRPr="00695AED">
              <w:rPr>
                <w:rFonts w:ascii="Times New Roman" w:hAnsi="Times New Roman" w:cs="Times New Roman"/>
                <w:b/>
                <w:color w:val="000000"/>
              </w:rPr>
              <w:t>10.</w:t>
            </w:r>
            <w:r w:rsidRPr="00695AED">
              <w:rPr>
                <w:rFonts w:ascii="Times New Roman" w:hAnsi="Times New Roman" w:cs="Times New Roman"/>
                <w:color w:val="000000"/>
              </w:rPr>
              <w:t xml:space="preserve"> Socjologia o medycynie i dla medycyny, podsumowanie kursu, czyli pożytki z socjologii.</w:t>
            </w:r>
          </w:p>
        </w:tc>
      </w:tr>
      <w:tr w:rsidR="00695AED" w:rsidTr="00695AED">
        <w:tc>
          <w:tcPr>
            <w:tcW w:w="1809" w:type="dxa"/>
            <w:vAlign w:val="center"/>
          </w:tcPr>
          <w:p w:rsidR="00695AED" w:rsidRDefault="00695AED" w:rsidP="00316F5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Seminaria</w:t>
            </w:r>
          </w:p>
        </w:tc>
        <w:tc>
          <w:tcPr>
            <w:tcW w:w="8080" w:type="dxa"/>
          </w:tcPr>
          <w:p w:rsidR="00695AED" w:rsidRPr="001C4DEC" w:rsidRDefault="001C4DEC" w:rsidP="001C4DEC">
            <w:pPr>
              <w:pStyle w:val="NormalnyWeb"/>
              <w:spacing w:before="0" w:beforeAutospacing="0" w:after="90" w:afterAutospacing="0"/>
              <w:rPr>
                <w:color w:val="000000"/>
                <w:sz w:val="22"/>
                <w:szCs w:val="22"/>
              </w:rPr>
            </w:pPr>
            <w:r w:rsidRPr="001C4DEC">
              <w:rPr>
                <w:color w:val="000000"/>
                <w:sz w:val="22"/>
                <w:szCs w:val="22"/>
              </w:rPr>
              <w:t>Seminaria stanowią pogłębienie wiedzy związanej z socjogennymi uwarunkowaniami zdrowia i choroby oraz zachowaniami zdrowotnymi, z wykorzystaniem prezentacji studentów i interaktywnych ćwiczeń</w:t>
            </w:r>
          </w:p>
        </w:tc>
      </w:tr>
      <w:tr w:rsidR="00695AED" w:rsidTr="00695AED">
        <w:tc>
          <w:tcPr>
            <w:tcW w:w="1809" w:type="dxa"/>
            <w:vAlign w:val="center"/>
          </w:tcPr>
          <w:p w:rsidR="00695AED" w:rsidRDefault="00695AED" w:rsidP="00316F50">
            <w:pPr>
              <w:suppressAutoHyphens/>
            </w:pPr>
            <w:r>
              <w:rPr>
                <w:rFonts w:ascii="Times New Roman CE" w:eastAsia="Times New Roman CE" w:hAnsi="Times New Roman CE" w:cs="Times New Roman CE"/>
                <w:sz w:val="24"/>
              </w:rPr>
              <w:t>Ćwiczenia</w:t>
            </w:r>
          </w:p>
        </w:tc>
        <w:tc>
          <w:tcPr>
            <w:tcW w:w="8080" w:type="dxa"/>
          </w:tcPr>
          <w:p w:rsidR="00695AED" w:rsidRPr="001C4DEC" w:rsidRDefault="001C4DEC" w:rsidP="001C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DEC">
              <w:rPr>
                <w:rFonts w:ascii="Times New Roman" w:hAnsi="Times New Roman" w:cs="Times New Roman"/>
              </w:rPr>
              <w:t>Ćwiczenia zostaną poświęcone dwóm obszarom: praktycznym aspektom komunikacji medycznej oraz problematyce jakości życia z wykorzystaniem technik pomiaru tego zjawiska. Słuchacze przeprowadzą własne badanie jakości życia, które będzie podstawą zaliczenia ćwiczeń.</w:t>
            </w:r>
          </w:p>
        </w:tc>
      </w:tr>
    </w:tbl>
    <w:p w:rsidR="00AE5933" w:rsidRDefault="00AE5933"/>
    <w:sectPr w:rsidR="00AE5933" w:rsidSect="00AE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D"/>
    <w:rsid w:val="000A1F12"/>
    <w:rsid w:val="000F5320"/>
    <w:rsid w:val="001842F8"/>
    <w:rsid w:val="001B322C"/>
    <w:rsid w:val="001C4DEC"/>
    <w:rsid w:val="0024354E"/>
    <w:rsid w:val="003705F6"/>
    <w:rsid w:val="005345D8"/>
    <w:rsid w:val="00574324"/>
    <w:rsid w:val="00695AED"/>
    <w:rsid w:val="006A2AEC"/>
    <w:rsid w:val="007157EB"/>
    <w:rsid w:val="00802045"/>
    <w:rsid w:val="00935740"/>
    <w:rsid w:val="00A70EEA"/>
    <w:rsid w:val="00AE5933"/>
    <w:rsid w:val="00DE4275"/>
    <w:rsid w:val="00F53A03"/>
    <w:rsid w:val="00F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Gabrysia</cp:lastModifiedBy>
  <cp:revision>2</cp:revision>
  <dcterms:created xsi:type="dcterms:W3CDTF">2020-03-09T07:42:00Z</dcterms:created>
  <dcterms:modified xsi:type="dcterms:W3CDTF">2020-03-09T07:42:00Z</dcterms:modified>
</cp:coreProperties>
</file>