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both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ListParagraph"/>
        <w:ind w:left="0" w:hanging="0"/>
        <w:jc w:val="both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</w:r>
    </w:p>
    <w:p>
      <w:pPr>
        <w:pStyle w:val="ListParagraph"/>
        <w:ind w:left="0" w:hanging="0"/>
        <w:jc w:val="both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                                    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REGULAMIN ZAJĘĆ Z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Przedmiotu dydaktyka medyczna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dla studentów Szkoły Zdrowia Publicznego Collegium Medicum Uniwersytetu Warmińsko-Mazurskiego w Olsztynie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3"/>
        </w:numPr>
        <w:tabs>
          <w:tab w:val="left" w:pos="567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Informacje ogólne</w:t>
      </w:r>
    </w:p>
    <w:p>
      <w:pPr>
        <w:pStyle w:val="ListParagraph"/>
        <w:numPr>
          <w:ilvl w:val="1"/>
          <w:numId w:val="2"/>
        </w:numPr>
        <w:tabs>
          <w:tab w:val="left" w:pos="567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i/>
          <w:i/>
          <w:szCs w:val="24"/>
        </w:rPr>
      </w:pPr>
      <w:r>
        <w:rPr>
          <w:rFonts w:cs="Times New Roman"/>
          <w:szCs w:val="24"/>
        </w:rPr>
        <w:t xml:space="preserve">Zajęcia realizowane są przez Katedrę Pielęgniarstwa </w:t>
      </w:r>
    </w:p>
    <w:p>
      <w:pPr>
        <w:pStyle w:val="ListParagraph"/>
        <w:numPr>
          <w:ilvl w:val="1"/>
          <w:numId w:val="2"/>
        </w:numPr>
        <w:tabs>
          <w:tab w:val="left" w:pos="567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Pracownicy odpowiedzialni za realizację przedmiotu: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Kierownik katedry: dr n med. Aleksandra  Gutysz - Wojnicka 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Koordynator przedmiotu: dr n. med.  Mariola Ejdys </w:t>
      </w:r>
    </w:p>
    <w:p>
      <w:pPr>
        <w:pStyle w:val="ListParagraph"/>
        <w:tabs>
          <w:tab w:val="left" w:pos="567" w:leader="none"/>
        </w:tabs>
        <w:suppressAutoHyphens w:val="false"/>
        <w:spacing w:lineRule="auto" w:line="276"/>
        <w:ind w:left="735" w:hanging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Miejsce, czas oraz tematykę poszczególnych form zajęć i zaliczeń określają dokumenty: plan studiów, sylabus, harmonogram i tematyka zajęć.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i/>
          <w:i/>
          <w:szCs w:val="24"/>
        </w:rPr>
      </w:pPr>
      <w:r>
        <w:rPr>
          <w:rFonts w:cs="Times New Roman"/>
          <w:b/>
          <w:szCs w:val="24"/>
        </w:rPr>
        <w:t xml:space="preserve">Zajęcia dydaktyczne mają formę  </w:t>
      </w:r>
      <w:r>
        <w:rPr>
          <w:rFonts w:cs="Times New Roman"/>
          <w:b/>
        </w:rPr>
        <w:t xml:space="preserve">Wykłady -10 h ćwiczenia 30h </w:t>
      </w:r>
    </w:p>
    <w:p>
      <w:pPr>
        <w:pStyle w:val="Normal"/>
        <w:jc w:val="both"/>
        <w:rPr>
          <w:bCs/>
          <w:i/>
          <w:i/>
          <w:color w:val="000000"/>
        </w:rPr>
      </w:pPr>
      <w:r>
        <w:rPr>
          <w:rFonts w:cs="Times New Roman"/>
        </w:rPr>
        <w:t>(</w:t>
      </w:r>
      <w:r>
        <w:rPr>
          <w:rFonts w:cs="Times New Roman"/>
          <w:i/>
        </w:rPr>
        <w:t>należy podać wszystkie formy zajęć, w jakich realizowany jest dany przedmiot np. wykłady, ćwiczenia, seminaria wraz z krótką charakterystyką sposobu ich realizacji (jak będą prowadzone zajęcia/ ćwiczenia laboratoryjne/ kliniczne/ studium przypadku/ liczebność grup itp.)</w:t>
      </w:r>
      <w:r>
        <w:rPr>
          <w:bCs/>
          <w:i/>
          <w:color w:val="000000"/>
        </w:rPr>
        <w:t xml:space="preserve"> </w:t>
      </w:r>
    </w:p>
    <w:p>
      <w:pPr>
        <w:pStyle w:val="Normal"/>
        <w:jc w:val="both"/>
        <w:rPr>
          <w:rFonts w:cs="Times New Roman"/>
          <w:i/>
          <w:i/>
        </w:rPr>
      </w:pPr>
      <w:r>
        <w:rPr>
          <w:b/>
          <w:i/>
          <w:color w:val="000000"/>
        </w:rPr>
        <w:t xml:space="preserve">Cel kształcenia </w:t>
      </w:r>
      <w:r>
        <w:rPr>
          <w:rFonts w:cs="Times New Roman"/>
          <w:i/>
        </w:rPr>
        <w:t>.</w:t>
      </w:r>
      <w:r>
        <w:rPr/>
        <w:t xml:space="preserve">Zapoznanie studentów z podstawowymi terminami dydaktycznymi, genezą i miejscem dydaktyki w systemie nauk, wskazanie celów i zadań dydaktyki medycznej oraz kształcenia medycznego, warunkami organizowania i planowania działalności dydaktycznej. Wskazanie nowoczesnego modelu nauczania – uczenia, praktycznego zastosowania koncepcji teoretycznych z zakresu zasad nauczania oraz doboru treści kształcenia, rozwijanie umiejętności formułowania celów kształcenia zawodowego (klasyfikacja, taksonomia, operacjonalizacja celów kształcenia medycznego). Rozwijanie umiejętności dobierania treści, form i metod nauczania w kształceniu medycznym. Zapoznanie z zasadami pomiaru dydaktycznego, kontroli i oceny w procesie dydaktycznym. </w:t>
      </w:r>
    </w:p>
    <w:p>
      <w:pPr>
        <w:pStyle w:val="ListParagraph"/>
        <w:tabs>
          <w:tab w:val="left" w:pos="993" w:leader="none"/>
        </w:tabs>
        <w:suppressAutoHyphens w:val="false"/>
        <w:spacing w:lineRule="auto" w:line="276"/>
        <w:ind w:left="360" w:hanging="0"/>
        <w:jc w:val="both"/>
        <w:textAlignment w:val="auto"/>
        <w:rPr>
          <w:rFonts w:cs="Times New Roman"/>
          <w:i/>
          <w:i/>
          <w:szCs w:val="24"/>
        </w:rPr>
      </w:pPr>
      <w:r>
        <w:rPr>
          <w:rFonts w:cs="Times New Roman"/>
          <w:i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 xml:space="preserve">Zasady uczestnictwa studenta na poszczególnych formach zajęć </w:t>
      </w:r>
      <w:r>
        <w:rPr>
          <w:rFonts w:cs="Times New Roman"/>
          <w:i/>
          <w:szCs w:val="24"/>
        </w:rPr>
        <w:t>(ubiór, zachowanie studenta na zajęciach itp.)</w:t>
      </w:r>
      <w:r>
        <w:rPr>
          <w:rFonts w:cs="Times New Roman"/>
          <w:b/>
          <w:szCs w:val="24"/>
        </w:rPr>
        <w:t>.</w:t>
      </w:r>
    </w:p>
    <w:p>
      <w:pPr>
        <w:pStyle w:val="ListParagraph"/>
        <w:tabs>
          <w:tab w:val="left" w:pos="993" w:leader="none"/>
        </w:tabs>
        <w:ind w:left="0" w:hanging="0"/>
        <w:jc w:val="both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4. Obecność na zajęciach, sposób usprawiedliwiania i odrabiania nieobecności</w:t>
      </w:r>
    </w:p>
    <w:p>
      <w:pPr>
        <w:pStyle w:val="Normal"/>
        <w:tabs>
          <w:tab w:val="left" w:pos="993" w:leader="none"/>
        </w:tabs>
        <w:ind w:left="426" w:hanging="432"/>
        <w:jc w:val="both"/>
        <w:rPr>
          <w:rFonts w:cs="Times New Roman"/>
        </w:rPr>
      </w:pPr>
      <w:r>
        <w:rPr>
          <w:rFonts w:cs="Times New Roman"/>
          <w:b/>
        </w:rPr>
        <w:t>4.1</w:t>
      </w:r>
      <w:r>
        <w:rPr>
          <w:rFonts w:cs="Times New Roman"/>
        </w:rPr>
        <w:t xml:space="preserve"> Obecność we wszystkich formach zajęć jest obowiązkowa.</w:t>
      </w:r>
    </w:p>
    <w:p>
      <w:pPr>
        <w:pStyle w:val="ListParagraph"/>
        <w:numPr>
          <w:ilvl w:val="1"/>
          <w:numId w:val="10"/>
        </w:numPr>
        <w:tabs>
          <w:tab w:val="left" w:pos="993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Wszystkie nieobecności muszą być usprawiedliwione.</w:t>
      </w:r>
    </w:p>
    <w:p>
      <w:pPr>
        <w:pStyle w:val="ListParagraph"/>
        <w:numPr>
          <w:ilvl w:val="1"/>
          <w:numId w:val="10"/>
        </w:numPr>
        <w:tabs>
          <w:tab w:val="left" w:pos="993" w:leader="none"/>
        </w:tabs>
        <w:suppressAutoHyphens w:val="false"/>
        <w:spacing w:lineRule="auto" w:line="27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Określenie dopuszczalnej liczby wszystkich usprawiedliwionych nieobecności na poszczególnych formach zajęć w tym zaliczeniach i egzaminach.</w:t>
      </w:r>
    </w:p>
    <w:p>
      <w:pPr>
        <w:pStyle w:val="ListParagraph"/>
        <w:numPr>
          <w:ilvl w:val="1"/>
          <w:numId w:val="10"/>
        </w:numPr>
        <w:tabs>
          <w:tab w:val="left" w:pos="993" w:leader="none"/>
        </w:tabs>
        <w:suppressAutoHyphens w:val="false"/>
        <w:spacing w:lineRule="auto" w:line="276"/>
        <w:ind w:left="426" w:hanging="426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Określenie sposobu usprawiedliwienia nieobecności na poszczególnych formach zajęć (w tym zaliczeniach i egzaminach) zgodnie z procedurą określającą zasady usprawiedliwiania nieobecności na zajęciach dydaktycznych, egzaminach i zaliczeniach na Wydziale Lekarskim.</w:t>
      </w:r>
    </w:p>
    <w:p>
      <w:pPr>
        <w:pStyle w:val="ListParagraph"/>
        <w:numPr>
          <w:ilvl w:val="1"/>
          <w:numId w:val="10"/>
        </w:numPr>
        <w:tabs>
          <w:tab w:val="left" w:pos="993" w:leader="none"/>
        </w:tabs>
        <w:suppressAutoHyphens w:val="false"/>
        <w:spacing w:lineRule="auto" w:line="276"/>
        <w:ind w:left="426" w:hanging="360"/>
        <w:jc w:val="both"/>
        <w:textAlignment w:val="auto"/>
        <w:rPr>
          <w:rFonts w:cs="Times New Roman"/>
          <w:szCs w:val="24"/>
        </w:rPr>
      </w:pPr>
      <w:r>
        <w:rPr>
          <w:szCs w:val="24"/>
        </w:rPr>
        <w:t>Sposób odrabiania nieobecności na zajęciach.</w:t>
      </w:r>
    </w:p>
    <w:p>
      <w:pPr>
        <w:pStyle w:val="ListParagraph"/>
        <w:numPr>
          <w:ilvl w:val="1"/>
          <w:numId w:val="10"/>
        </w:numPr>
        <w:tabs>
          <w:tab w:val="left" w:pos="993" w:leader="none"/>
        </w:tabs>
        <w:suppressAutoHyphens w:val="false"/>
        <w:spacing w:lineRule="auto" w:line="276"/>
        <w:ind w:left="426" w:hanging="360"/>
        <w:jc w:val="both"/>
        <w:textAlignment w:val="auto"/>
        <w:rPr>
          <w:rFonts w:cs="Times New Roman"/>
          <w:i/>
          <w:i/>
          <w:szCs w:val="24"/>
        </w:rPr>
      </w:pPr>
      <w:r>
        <w:rPr>
          <w:szCs w:val="24"/>
        </w:rPr>
        <w:t>Sposób postępowania w przypadku nieusprawiedliwionej nieobecności.</w:t>
      </w:r>
    </w:p>
    <w:p>
      <w:pPr>
        <w:pStyle w:val="Normal"/>
        <w:rPr/>
      </w:pPr>
      <w:r>
        <w:rPr/>
      </w:r>
    </w:p>
    <w:p>
      <w:pPr>
        <w:pStyle w:val="ListParagraph"/>
        <w:widowControl/>
        <w:numPr>
          <w:ilvl w:val="0"/>
          <w:numId w:val="12"/>
        </w:numPr>
        <w:suppressAutoHyphens w:val="false"/>
        <w:spacing w:lineRule="auto" w:line="276" w:before="0" w:after="200"/>
        <w:ind w:left="426" w:hanging="426"/>
        <w:contextualSpacing/>
        <w:textAlignment w:val="auto"/>
        <w:rPr>
          <w:b/>
          <w:b/>
          <w:szCs w:val="24"/>
        </w:rPr>
      </w:pPr>
      <w:r>
        <w:rPr>
          <w:b/>
          <w:szCs w:val="24"/>
        </w:rPr>
        <w:t>Zasady zaliczenia poszczególnych form zajęć:</w:t>
      </w:r>
    </w:p>
    <w:p>
      <w:pPr>
        <w:pStyle w:val="ListParagraph"/>
        <w:widowControl/>
        <w:numPr>
          <w:ilvl w:val="1"/>
          <w:numId w:val="11"/>
        </w:numPr>
        <w:suppressAutoHyphens w:val="false"/>
        <w:spacing w:lineRule="auto" w:line="276" w:before="0" w:after="200"/>
        <w:contextualSpacing/>
        <w:textAlignment w:val="auto"/>
        <w:rPr>
          <w:b/>
          <w:b/>
          <w:szCs w:val="24"/>
        </w:rPr>
      </w:pPr>
      <w:r>
        <w:rPr>
          <w:b/>
          <w:szCs w:val="24"/>
        </w:rPr>
        <w:t>Wykłady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lineRule="auto" w:line="276" w:before="0" w:after="200"/>
        <w:contextualSpacing/>
        <w:textAlignment w:val="auto"/>
        <w:rPr>
          <w:szCs w:val="24"/>
        </w:rPr>
      </w:pPr>
      <w:r>
        <w:rPr>
          <w:szCs w:val="24"/>
        </w:rPr>
        <w:t>określenie formy zaliczenia materiału realizowanego na wykładach,</w:t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>
          <w:rFonts w:cs="Times New Roman"/>
          <w:i/>
          <w:i/>
        </w:rPr>
      </w:pPr>
      <w:r>
        <w:rPr/>
        <w:t xml:space="preserve">informacja czy </w:t>
      </w:r>
      <w:r>
        <w:rPr>
          <w:rFonts w:cs="Times New Roman"/>
        </w:rPr>
        <w:t xml:space="preserve">materiał realizowany w trakcie wykładów wchodzi w zakres tematyczny egzaminu z przedmiotu/zaliczenia semestralnego </w:t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>b.</w:t>
      </w:r>
      <w:r>
        <w:rPr>
          <w:b/>
          <w:bCs/>
        </w:rPr>
        <w:t xml:space="preserve">. </w:t>
      </w:r>
      <w:r>
        <w:rPr/>
        <w:t xml:space="preserve">Zajęcia dydaktyczne rozpoczynają się punktualnie w czasie i miejscu przewidzianym harmonogramem dla poszczególnych grup. </w:t>
      </w:r>
    </w:p>
    <w:p>
      <w:pPr>
        <w:pStyle w:val="Default"/>
        <w:spacing w:lineRule="auto" w:line="360"/>
        <w:jc w:val="both"/>
        <w:rPr/>
      </w:pPr>
      <w:r>
        <w:rPr>
          <w:b/>
        </w:rPr>
        <w:t>c</w:t>
      </w:r>
      <w:r>
        <w:rPr/>
        <w:t>.Obecność na wszystkich zajęciach (wykłady, ćwiczenia) jest obowiązkowa. Zgodnie z uchwałą Rady Szkoły Zdrowia Publicznego na wykładach będzie sprawdzana lista obecności. Uzyskanie przez Studenta powyżej 30% nieobecności usprawiedliwionych skutkuje dodatkowym zaliczeniem z wykładów.</w:t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>d</w:t>
      </w:r>
      <w:r>
        <w:rPr>
          <w:b/>
          <w:bCs/>
        </w:rPr>
        <w:t xml:space="preserve">. </w:t>
      </w:r>
      <w:r>
        <w:rPr/>
        <w:t>Student ma obowiązek przygotowania się na kolejne ćwiczenia wg przedłożonego przez nauczyciela akademickiego przedmiotu harmonogramu szczegółowego.</w:t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>e</w:t>
      </w:r>
      <w:r>
        <w:rPr>
          <w:b/>
          <w:bCs/>
        </w:rPr>
        <w:t xml:space="preserve">. </w:t>
      </w:r>
      <w:r>
        <w:rPr/>
        <w:t xml:space="preserve">Prowadzący zajęcia nauczyciel akademicki ma prawo do sprawdzenia wiedzy studentów w formie pisemnej i ustnej. </w:t>
      </w:r>
    </w:p>
    <w:p>
      <w:pPr>
        <w:pStyle w:val="Default"/>
        <w:spacing w:lineRule="auto" w:line="360"/>
        <w:jc w:val="both"/>
        <w:rPr/>
      </w:pPr>
      <w:r>
        <w:rPr>
          <w:b/>
          <w:bCs/>
        </w:rPr>
        <w:t>f</w:t>
      </w:r>
      <w:r>
        <w:rPr>
          <w:b/>
          <w:bCs/>
        </w:rPr>
        <w:t xml:space="preserve">. </w:t>
      </w:r>
      <w:r>
        <w:rPr/>
        <w:t>Warunkiem dopuszczenia do testu są zaliczone na ocenę ćwiczenia.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/>
      </w:pPr>
      <w:r>
        <w:rPr/>
      </w:r>
    </w:p>
    <w:p>
      <w:pPr>
        <w:pStyle w:val="Default"/>
        <w:numPr>
          <w:ilvl w:val="1"/>
          <w:numId w:val="11"/>
        </w:numPr>
        <w:spacing w:lineRule="auto" w:line="360"/>
        <w:jc w:val="both"/>
        <w:rPr>
          <w:b/>
          <w:b/>
          <w:bCs/>
        </w:rPr>
      </w:pPr>
      <w:r>
        <w:rPr>
          <w:b/>
        </w:rPr>
        <w:t>Ćwiczenia</w:t>
      </w:r>
    </w:p>
    <w:p>
      <w:pPr>
        <w:pStyle w:val="Default"/>
        <w:spacing w:lineRule="auto" w:line="360"/>
        <w:jc w:val="both"/>
        <w:rPr/>
      </w:pPr>
      <w:r>
        <w:rPr/>
        <w:t xml:space="preserve">Ćwiczenia kończą się zaliczeniem na ocenę projektów przygotowywanych w ramach zajęć.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określenie sposobu weryfikacji przygotowania studenta do ćwiczeń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materiał,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forma zaliczenia,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zasady oceniania </w:t>
      </w:r>
      <w:r>
        <w:rPr>
          <w:rFonts w:cs="Times New Roman"/>
          <w:i/>
          <w:szCs w:val="24"/>
        </w:rPr>
        <w:t>(punktacja i skala ocen),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sposób postępowania w przypadku niezaliczenia materiału z bieżących ćwiczeń,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informacje na temat zakresu materiału obowiązującego na danych zajęciach muszą być udostępnione najpóźniej tydzień przed datą realizowanych ćwiczeń, 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lineRule="auto" w:line="276" w:before="24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określenie kryteriów oceny końcowej ćwiczeń </w:t>
      </w:r>
      <w:r>
        <w:rPr>
          <w:rFonts w:cs="Times New Roman"/>
          <w:i/>
          <w:szCs w:val="24"/>
        </w:rPr>
        <w:t>(składowe, punktacja, skala ocen)</w:t>
      </w:r>
      <w:r>
        <w:rPr>
          <w:rFonts w:cs="Times New Roman"/>
          <w:szCs w:val="24"/>
        </w:rPr>
        <w:t>;</w:t>
      </w:r>
    </w:p>
    <w:p>
      <w:pPr>
        <w:pStyle w:val="ListParagraph"/>
        <w:widowControl/>
        <w:numPr>
          <w:ilvl w:val="1"/>
          <w:numId w:val="12"/>
        </w:numPr>
        <w:suppressAutoHyphens w:val="false"/>
        <w:spacing w:lineRule="auto" w:line="276" w:before="0" w:after="200"/>
        <w:ind w:left="426" w:hanging="426"/>
        <w:contextualSpacing/>
        <w:textAlignment w:val="auto"/>
        <w:rPr>
          <w:rFonts w:cs="Times New Roman"/>
          <w:i/>
          <w:i/>
          <w:szCs w:val="24"/>
        </w:rPr>
      </w:pPr>
      <w:r>
        <w:rPr>
          <w:rFonts w:cs="Times New Roman"/>
          <w:b/>
          <w:szCs w:val="24"/>
        </w:rPr>
        <w:t xml:space="preserve">Kolokwium </w:t>
      </w:r>
      <w:r>
        <w:rPr>
          <w:rFonts w:cs="Times New Roman"/>
          <w:i/>
          <w:szCs w:val="24"/>
        </w:rPr>
        <w:t>(jeżeli dotyczy)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ind w:left="1134" w:hanging="36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forma kolokwium </w:t>
      </w:r>
      <w:r>
        <w:rPr>
          <w:rFonts w:cs="Times New Roman"/>
          <w:i/>
          <w:szCs w:val="24"/>
        </w:rPr>
        <w:t>(odpowiedź ustna/ pisemna/ test/ pytania otwarte itp.)</w:t>
      </w:r>
      <w:r>
        <w:rPr>
          <w:rFonts w:cs="Times New Roman"/>
          <w:szCs w:val="24"/>
        </w:rPr>
        <w:t>,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ind w:left="1134" w:hanging="36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określenie liczby kolokwiów w każdym semestrze,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ind w:left="1134" w:hanging="36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osoba odpowiedzialna za przeprowadzenie kolokwium oraz podanie zakresu tematycznego obowiązującego na dane kolokwium,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ind w:left="1134" w:hanging="36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informacja, że student powinien być poinformowany o zakresie materiału najpóźniej 2 tygodnie przed planowanym kolokwium,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ind w:left="1134" w:hanging="36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punktacja i skala ocen,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ind w:left="1134" w:hanging="36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informacja o ilości terminów kolokwiów do których student ma prawo podejścia,</w:t>
      </w:r>
    </w:p>
    <w:p>
      <w:pPr>
        <w:pStyle w:val="ListParagraph"/>
        <w:widowControl/>
        <w:numPr>
          <w:ilvl w:val="0"/>
          <w:numId w:val="8"/>
        </w:numPr>
        <w:suppressAutoHyphens w:val="false"/>
        <w:spacing w:lineRule="auto" w:line="276" w:before="0" w:after="200"/>
        <w:ind w:left="1134" w:hanging="36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sposób postępowania w przypadku niezaliczenia materiału z kolokwium,</w:t>
      </w:r>
    </w:p>
    <w:p>
      <w:pPr>
        <w:pStyle w:val="ListParagraph"/>
        <w:ind w:left="360" w:hanging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określenie kryteriów oceny końcowej ćwiczeń </w:t>
      </w:r>
      <w:r>
        <w:rPr>
          <w:rFonts w:cs="Times New Roman"/>
          <w:i/>
          <w:szCs w:val="24"/>
        </w:rPr>
        <w:t>(składowe, punktacja, skala ocen)</w:t>
      </w:r>
      <w:r>
        <w:rPr>
          <w:rFonts w:cs="Times New Roman"/>
          <w:szCs w:val="24"/>
        </w:rPr>
        <w:t>;</w:t>
      </w:r>
    </w:p>
    <w:p>
      <w:pPr>
        <w:pStyle w:val="ListParagraph"/>
        <w:numPr>
          <w:ilvl w:val="0"/>
          <w:numId w:val="12"/>
        </w:numPr>
        <w:rPr>
          <w:b/>
          <w:b/>
        </w:rPr>
      </w:pPr>
      <w:r>
        <w:rPr>
          <w:b/>
        </w:rPr>
        <w:t>zaliczenie semestralne</w:t>
      </w:r>
    </w:p>
    <w:p>
      <w:pPr>
        <w:pStyle w:val="Default"/>
        <w:spacing w:lineRule="auto" w:line="360"/>
        <w:ind w:left="425" w:hanging="0"/>
        <w:jc w:val="both"/>
        <w:rPr/>
      </w:pPr>
      <w:r>
        <w:rPr/>
        <w:t xml:space="preserve">a- obecność na wszystkich zajęciach;  </w:t>
      </w:r>
    </w:p>
    <w:p>
      <w:pPr>
        <w:pStyle w:val="Default"/>
        <w:spacing w:lineRule="auto" w:line="360"/>
        <w:ind w:left="425" w:hanging="0"/>
        <w:jc w:val="both"/>
        <w:rPr/>
      </w:pPr>
      <w:r>
        <w:rPr/>
        <w:t xml:space="preserve">b- uzyskanie pozytywnej oceny z projektu programu kształcenia, </w:t>
      </w:r>
    </w:p>
    <w:p>
      <w:pPr>
        <w:pStyle w:val="Default"/>
        <w:spacing w:lineRule="auto" w:line="360"/>
        <w:jc w:val="both"/>
        <w:rPr/>
      </w:pPr>
      <w:r>
        <w:rPr/>
        <w:t xml:space="preserve">      </w:t>
      </w:r>
      <w:r>
        <w:rPr/>
        <w:t>c- uzyskanie pozytywnej oceny z projektu taksonomii celów kształcenia do różnych zajęć;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/>
        <w:t>- uzyskanie pozytywnej oceny z opracowanych konspektów do zajęć teoretycznych i do   pracowni umiejętności zawodowych z zastosowaniem wybranych metod nauczania;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/>
        <w:t xml:space="preserve">- uzyskanie pozytywnej oceny z projektu testu weryfikacji efektów kształcenia; 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/>
        <w:t xml:space="preserve"> </w:t>
      </w:r>
      <w:r>
        <w:rPr/>
        <w:t xml:space="preserve">-uzyskanie pozytywnej oceny z zaliczenia w formie testowej (test składa się z 40 pytań czas przeznaczony na rozwiązanie testu 50 minut. 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/>
        <w:t xml:space="preserve">Student zaliczył test jeśli udzielił niemniej niż 70% prawidłowych odpowiedzi. Przy zaliczeniach stosuje się następujące oceny: </w:t>
      </w:r>
    </w:p>
    <w:p>
      <w:pPr>
        <w:pStyle w:val="Default"/>
        <w:spacing w:lineRule="auto" w:line="360"/>
        <w:jc w:val="both"/>
        <w:rPr/>
      </w:pPr>
      <w:r>
        <w:rPr/>
        <w:t xml:space="preserve">bardzo dobry (5,0) 40-39 punktów; </w:t>
      </w:r>
    </w:p>
    <w:p>
      <w:pPr>
        <w:pStyle w:val="Default"/>
        <w:spacing w:lineRule="auto" w:line="360"/>
        <w:jc w:val="both"/>
        <w:rPr/>
      </w:pPr>
      <w:r>
        <w:rPr/>
        <w:t xml:space="preserve">dobry plus (4,5) 38-37 punktów; </w:t>
      </w:r>
    </w:p>
    <w:p>
      <w:pPr>
        <w:pStyle w:val="Default"/>
        <w:spacing w:lineRule="auto" w:line="360"/>
        <w:jc w:val="both"/>
        <w:rPr/>
      </w:pPr>
      <w:r>
        <w:rPr/>
        <w:t xml:space="preserve">dobry (4,0) 36-35 punktów; </w:t>
      </w:r>
    </w:p>
    <w:p>
      <w:pPr>
        <w:pStyle w:val="Default"/>
        <w:spacing w:lineRule="auto" w:line="360"/>
        <w:jc w:val="both"/>
        <w:rPr/>
      </w:pPr>
      <w:r>
        <w:rPr/>
        <w:t xml:space="preserve">dostateczny plus (3,5) 34-33 punktów; </w:t>
      </w:r>
    </w:p>
    <w:p>
      <w:pPr>
        <w:pStyle w:val="Default"/>
        <w:spacing w:lineRule="auto" w:line="360"/>
        <w:jc w:val="both"/>
        <w:rPr/>
      </w:pPr>
      <w:r>
        <w:rPr/>
        <w:t xml:space="preserve">dostateczny (3,0) 32-28 punktów; </w:t>
      </w:r>
    </w:p>
    <w:p>
      <w:pPr>
        <w:pStyle w:val="Default"/>
        <w:spacing w:lineRule="auto" w:line="360"/>
        <w:jc w:val="both"/>
        <w:rPr/>
      </w:pPr>
      <w:r>
        <w:rPr/>
        <w:t xml:space="preserve">niedostateczny ( 2,0) 27 punktów; 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>
          <w:b/>
          <w:b/>
          <w:bCs/>
        </w:rPr>
      </w:pPr>
      <w:r>
        <w:rPr>
          <w:b/>
          <w:bCs/>
        </w:rPr>
        <w:t xml:space="preserve">6.1. określenie warunków przystąpienia do egzaminu/zaliczenia semestralnego 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 w:before="0" w:after="200"/>
        <w:contextualSpacing/>
        <w:textAlignment w:val="auto"/>
        <w:rPr>
          <w:szCs w:val="24"/>
        </w:rPr>
      </w:pPr>
      <w:r>
        <w:rPr>
          <w:szCs w:val="24"/>
        </w:rPr>
        <w:t>forma przeprowadzenia egzaminu/zaliczenia semestralnego,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 w:before="0" w:after="200"/>
        <w:contextualSpacing/>
        <w:textAlignment w:val="auto"/>
        <w:rPr>
          <w:szCs w:val="24"/>
        </w:rPr>
      </w:pPr>
      <w:r>
        <w:rPr>
          <w:szCs w:val="24"/>
        </w:rPr>
        <w:t xml:space="preserve">określenie zakresu materiału obowiązującego na egzaminie/zaliczeniu semestralnym  </w:t>
      </w:r>
      <w:r>
        <w:rPr>
          <w:i/>
          <w:szCs w:val="24"/>
        </w:rPr>
        <w:t>(ogólnie: tematyka seminarium, wykładów ćwiczeń itp.),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określenie osoby odpowiedzialnej za przeprowadzenie egzaminu</w:t>
      </w:r>
      <w:r>
        <w:rPr>
          <w:szCs w:val="24"/>
        </w:rPr>
        <w:t xml:space="preserve">/zaliczenia semestralnego </w:t>
      </w:r>
      <w:r>
        <w:rPr>
          <w:rFonts w:cs="Times New Roman"/>
          <w:szCs w:val="24"/>
        </w:rPr>
        <w:t>oraz ustalenie miejsca i terminu egzaminu</w:t>
      </w:r>
      <w:r>
        <w:rPr>
          <w:szCs w:val="24"/>
        </w:rPr>
        <w:t>/ zaliczenia semestralnego</w:t>
      </w:r>
      <w:r>
        <w:rPr>
          <w:rFonts w:cs="Times New Roman"/>
          <w:szCs w:val="24"/>
        </w:rPr>
        <w:t>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punktacja i skala ocen,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informacja o ilości terminów egzaminów</w:t>
      </w:r>
      <w:r>
        <w:rPr>
          <w:szCs w:val="24"/>
        </w:rPr>
        <w:t>/zaliczeń semestralnych</w:t>
      </w:r>
      <w:r>
        <w:rPr>
          <w:rFonts w:cs="Times New Roman"/>
          <w:szCs w:val="24"/>
        </w:rPr>
        <w:t>, do których student ma prawo podejścia,</w:t>
      </w:r>
    </w:p>
    <w:p>
      <w:pPr>
        <w:sectPr>
          <w:headerReference w:type="default" r:id="rId2"/>
          <w:type w:val="nextPage"/>
          <w:pgSz w:w="11906" w:h="16838"/>
          <w:pgMar w:left="1418" w:right="1418" w:header="520" w:top="1824" w:footer="0" w:bottom="907" w:gutter="0"/>
          <w:pgBorders w:display="allPages" w:offsetFrom="page">
            <w:top w:val="single" w:sz="8" w:space="26" w:color="FFFFFF"/>
            <w:left w:val="single" w:sz="8" w:space="26" w:color="FFFFFF"/>
            <w:bottom w:val="single" w:sz="8" w:space="26" w:color="FFFFFF"/>
            <w:right w:val="single" w:sz="8" w:space="26" w:color="FFFFFF"/>
          </w:pgBorders>
          <w:pgNumType w:fmt="decimal"/>
          <w:formProt w:val="false"/>
          <w:textDirection w:val="lrTb"/>
          <w:docGrid w:type="default" w:linePitch="360" w:charSpace="12288"/>
        </w:sectPr>
        <w:pStyle w:val="ListParagraph"/>
        <w:widowControl/>
        <w:numPr>
          <w:ilvl w:val="0"/>
          <w:numId w:val="6"/>
        </w:numPr>
        <w:suppressAutoHyphens w:val="false"/>
        <w:spacing w:lineRule="auto" w:line="276" w:before="0" w:after="200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sposób postępowania w przypadku niezaliczenia egzaminu/ </w:t>
      </w:r>
      <w:r>
        <w:rPr>
          <w:szCs w:val="24"/>
        </w:rPr>
        <w:t>zaliczenia semestralnego;</w:t>
      </w:r>
    </w:p>
    <w:p>
      <w:pPr>
        <w:pStyle w:val="ListParagraph"/>
        <w:tabs>
          <w:tab w:val="left" w:pos="567" w:leader="none"/>
        </w:tabs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tabs>
          <w:tab w:val="left" w:pos="567" w:leader="none"/>
        </w:tabs>
        <w:ind w:left="0" w:hanging="0"/>
        <w:jc w:val="both"/>
        <w:rPr>
          <w:szCs w:val="24"/>
        </w:rPr>
      </w:pPr>
      <w:r>
        <w:rPr>
          <w:b/>
          <w:szCs w:val="24"/>
        </w:rPr>
        <w:t>7.  Określenie zasad wglądu do poszczególnych form zaliczeń…</w:t>
      </w:r>
      <w:r>
        <w:rPr>
          <w:szCs w:val="24"/>
        </w:rPr>
        <w:t xml:space="preserve"> </w:t>
      </w:r>
      <w:r>
        <w:rPr>
          <w:i/>
          <w:szCs w:val="24"/>
        </w:rPr>
        <w:t>(należy określić, kiedy, gdzie oraz w jaki sposób).</w:t>
      </w:r>
    </w:p>
    <w:p>
      <w:pPr>
        <w:pStyle w:val="ListParagraph"/>
        <w:tabs>
          <w:tab w:val="left" w:pos="567" w:leader="none"/>
        </w:tabs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left" w:pos="567" w:leader="none"/>
        </w:tabs>
        <w:suppressAutoHyphens w:val="false"/>
        <w:spacing w:lineRule="auto" w:line="276"/>
        <w:jc w:val="both"/>
        <w:textAlignment w:val="auto"/>
        <w:rPr>
          <w:b/>
          <w:b/>
        </w:rPr>
      </w:pPr>
      <w:r>
        <w:rPr>
          <w:b/>
        </w:rPr>
        <w:t>Akademicka praworządność i uczciwość:</w:t>
      </w:r>
    </w:p>
    <w:p>
      <w:pPr>
        <w:pStyle w:val="Normal"/>
        <w:tabs>
          <w:tab w:val="left" w:pos="567" w:leader="none"/>
        </w:tabs>
        <w:jc w:val="both"/>
        <w:rPr/>
      </w:pPr>
      <w:r>
        <w:rPr/>
        <w:t xml:space="preserve">Określenie zasad akademickiej praworządności i uczciwości oraz zasad postępowania w sytuacji gdy dojdzie do ich naruszenia </w:t>
      </w:r>
      <w:r>
        <w:rPr>
          <w:i/>
        </w:rPr>
        <w:t>(np. oszukiwanie, ściąganie na kolokwiach, przekazywanie informacji itp.).</w:t>
      </w:r>
    </w:p>
    <w:p>
      <w:pPr>
        <w:pStyle w:val="ListParagraph"/>
        <w:tabs>
          <w:tab w:val="left" w:pos="567" w:leader="none"/>
        </w:tabs>
        <w:spacing w:before="240" w:after="0"/>
        <w:ind w:left="0" w:hanging="0"/>
        <w:contextualSpacing/>
        <w:jc w:val="both"/>
        <w:rPr>
          <w:szCs w:val="24"/>
        </w:rPr>
      </w:pPr>
      <w:r>
        <w:rPr>
          <w:b/>
          <w:szCs w:val="24"/>
        </w:rPr>
        <w:t xml:space="preserve">9. Kwestie nieuregulowane w przedstawionym regulaminie zajęć z przedmiotu … </w:t>
      </w:r>
      <w:r>
        <w:rPr>
          <w:szCs w:val="24"/>
        </w:rPr>
        <w:t xml:space="preserve">w Katedrze … pozostają w gestii Kierownika Katedry/Koordynatora Przedmiotu </w:t>
      </w:r>
      <w:r>
        <w:rPr>
          <w:i/>
          <w:szCs w:val="24"/>
        </w:rPr>
        <w:t>(należy określić osobę kompetentną w tym zakresie).</w:t>
      </w:r>
    </w:p>
    <w:p>
      <w:pPr>
        <w:pStyle w:val="ListParagraph"/>
        <w:tabs>
          <w:tab w:val="left" w:pos="567" w:leader="none"/>
        </w:tabs>
        <w:spacing w:before="240" w:after="0"/>
        <w:ind w:left="0" w:hanging="0"/>
        <w:contextualSpacing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tabs>
          <w:tab w:val="left" w:pos="567" w:leader="none"/>
        </w:tabs>
        <w:spacing w:before="240" w:after="0"/>
        <w:ind w:left="0" w:hanging="0"/>
        <w:contextualSpacing/>
        <w:jc w:val="both"/>
        <w:rPr>
          <w:b/>
          <w:b/>
          <w:szCs w:val="24"/>
        </w:rPr>
      </w:pPr>
      <w:r>
        <w:rPr>
          <w:b/>
          <w:szCs w:val="24"/>
        </w:rPr>
        <w:t>10. Regulamin zajęć jest zgodny z Regulaminem Studiów UWM oraz procedurami obowiązującymi w Szkole Zdrowia Publicznego.</w:t>
      </w:r>
    </w:p>
    <w:p>
      <w:pPr>
        <w:pStyle w:val="ListParagraph"/>
        <w:tabs>
          <w:tab w:val="left" w:pos="567" w:leader="none"/>
        </w:tabs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tabs>
          <w:tab w:val="left" w:pos="567" w:leader="none"/>
        </w:tabs>
        <w:ind w:left="0" w:hanging="0"/>
        <w:jc w:val="both"/>
        <w:rPr>
          <w:b/>
          <w:b/>
          <w:i/>
          <w:i/>
          <w:szCs w:val="24"/>
        </w:rPr>
      </w:pPr>
      <w:r>
        <w:rPr>
          <w:b/>
          <w:szCs w:val="24"/>
        </w:rPr>
        <w:t xml:space="preserve">11. Student ma obowiązek zapoznać się z zasadami BHP w miejscu realizowanych zajęć oraz dyrektywy unijnej RODO </w:t>
      </w:r>
      <w:r>
        <w:rPr>
          <w:i/>
          <w:szCs w:val="24"/>
        </w:rPr>
        <w:t>(jeśli to zasadne np. przedmioty kliniczne).</w:t>
      </w:r>
    </w:p>
    <w:p>
      <w:pPr>
        <w:pStyle w:val="ListParagraph"/>
        <w:tabs>
          <w:tab w:val="left" w:pos="567" w:leader="none"/>
        </w:tabs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tabs>
          <w:tab w:val="left" w:pos="567" w:leader="none"/>
        </w:tabs>
        <w:ind w:left="0" w:hanging="0"/>
        <w:jc w:val="both"/>
        <w:rPr>
          <w:rFonts w:cs="Times New Roman"/>
          <w:bCs/>
          <w:i/>
          <w:i/>
          <w:szCs w:val="24"/>
        </w:rPr>
      </w:pPr>
      <w:r>
        <w:rPr>
          <w:b/>
          <w:szCs w:val="24"/>
        </w:rPr>
        <w:t xml:space="preserve">12. Szczegółowy opis zasad BHP obowiązujących w miejscu realizowania wszystkich form zajęć </w:t>
      </w:r>
      <w:r>
        <w:rPr>
          <w:i/>
          <w:szCs w:val="24"/>
        </w:rPr>
        <w:t>(jeśli dotyczy).</w:t>
      </w:r>
    </w:p>
    <w:p>
      <w:pPr>
        <w:sectPr>
          <w:headerReference w:type="default" r:id="rId3"/>
          <w:type w:val="nextPage"/>
          <w:pgSz w:w="11906" w:h="16838"/>
          <w:pgMar w:left="1418" w:right="1418" w:header="520" w:top="1824" w:footer="0" w:bottom="907" w:gutter="0"/>
          <w:pgBorders w:display="allPages" w:offsetFrom="page">
            <w:top w:val="single" w:sz="8" w:space="26" w:color="FFFFFF"/>
            <w:left w:val="single" w:sz="8" w:space="26" w:color="FFFFFF"/>
            <w:bottom w:val="single" w:sz="8" w:space="26" w:color="FFFFFF"/>
            <w:right w:val="single" w:sz="8" w:space="26" w:color="FFFFFF"/>
          </w:pgBorders>
          <w:pgNumType w:fmt="decimal"/>
          <w:formProt w:val="false"/>
          <w:textDirection w:val="lrTb"/>
          <w:docGrid w:type="default" w:linePitch="360" w:charSpace="12288"/>
        </w:sectPr>
        <w:pStyle w:val="Normal"/>
        <w:spacing w:before="12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before="12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Załącznik 2 Wzór „Oświadczenia o</w:t>
      </w:r>
      <w:r>
        <w:rPr>
          <w:b/>
        </w:rPr>
        <w:t xml:space="preserve"> </w:t>
      </w:r>
      <w:r>
        <w:rPr>
          <w:rFonts w:cs="Times New Roman"/>
          <w:b/>
          <w:bCs/>
        </w:rPr>
        <w:t>zapoznaniu się z treścią regulaminu przedmiotu”</w:t>
      </w:r>
    </w:p>
    <w:p>
      <w:pPr>
        <w:pStyle w:val="Normal"/>
        <w:spacing w:before="12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Olsztyn </w:t>
      </w:r>
    </w:p>
    <w:p>
      <w:pPr>
        <w:pStyle w:val="Normal"/>
        <w:spacing w:before="12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9.10.2023 </w:t>
      </w:r>
    </w:p>
    <w:p>
      <w:pPr>
        <w:pStyle w:val="Normal"/>
        <w:spacing w:before="12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Katedra Pielęgniarstwa </w:t>
      </w:r>
    </w:p>
    <w:p>
      <w:pPr>
        <w:pStyle w:val="Normal"/>
        <w:spacing w:before="120" w:after="0"/>
        <w:jc w:val="center"/>
        <w:rPr>
          <w:rFonts w:cs="Times New Roman"/>
          <w:bCs/>
        </w:rPr>
      </w:pPr>
      <w:r>
        <w:rPr>
          <w:rFonts w:cs="Times New Roman"/>
          <w:b w:val="false"/>
          <w:bCs w:val="false"/>
        </w:rPr>
        <w:t>OŚWIADCZENIE O ZAPOZNANIU SIĘ Z TREŚCIĄ REGULAMINU PRZEDMIOTU</w:t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 w:val="false"/>
          <w:bCs w:val="false"/>
        </w:rPr>
        <w:t xml:space="preserve">DYDAKTYKA MEDYCZNA </w:t>
      </w:r>
    </w:p>
    <w:p>
      <w:pPr>
        <w:pStyle w:val="Normal"/>
        <w:jc w:val="center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 xml:space="preserve">realizowanego w semestrze letnim/ zimowym roku akademickiego 2023/2024  dla I  roku kierunku Pielęgniarstwo studia II stopnia </w:t>
      </w:r>
    </w:p>
    <w:p>
      <w:pPr>
        <w:pStyle w:val="Normal"/>
        <w:ind w:left="708" w:firstLine="708"/>
        <w:rPr>
          <w:rFonts w:cs="Times New Roman"/>
          <w:b w:val="false"/>
          <w:b w:val="false"/>
          <w:bCs w:val="false"/>
          <w:vertAlign w:val="superscript"/>
        </w:rPr>
      </w:pPr>
      <w:r>
        <w:rPr>
          <w:rFonts w:cs="Times New Roman"/>
          <w:b w:val="false"/>
          <w:bCs w:val="false"/>
          <w:vertAlign w:val="superscript"/>
        </w:rPr>
      </w:r>
    </w:p>
    <w:p>
      <w:pPr>
        <w:pStyle w:val="Normal"/>
        <w:spacing w:before="12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tabs>
          <w:tab w:val="left" w:pos="567" w:leader="none"/>
        </w:tabs>
        <w:rPr/>
      </w:pPr>
      <w:r>
        <w:rPr>
          <w:rStyle w:val="Mocnowyrniony"/>
        </w:rPr>
        <w:t>Niniejszym oświadczam, że zapoznałem się z treścią Regulaminu Przedmiotu i zobowiązuję się do jego przestrzegania.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rStyle w:val="Mocnowyrniony"/>
        </w:rPr>
        <w:t>Podpisy studentów: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Normal"/>
        <w:tabs>
          <w:tab w:val="left" w:pos="567" w:leader="none"/>
        </w:tabs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0" w:hanging="0"/>
        <w:textAlignment w:val="auto"/>
        <w:rPr>
          <w:rStyle w:val="Mocnowyrniony"/>
          <w:b w:val="false"/>
          <w:b w:val="false"/>
          <w:bCs w:val="false"/>
          <w:szCs w:val="24"/>
        </w:rPr>
      </w:pPr>
      <w:r>
        <w:rPr>
          <w:rStyle w:val="Mocnowyrniony"/>
          <w:szCs w:val="24"/>
        </w:rPr>
        <w:t>……………………………………………………………………</w:t>
      </w:r>
    </w:p>
    <w:p>
      <w:pPr>
        <w:pStyle w:val="Textbody"/>
        <w:tabs>
          <w:tab w:val="left" w:pos="426" w:leader="none"/>
        </w:tabs>
        <w:spacing w:lineRule="auto" w:line="360" w:before="0" w:after="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before="12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134" w:footer="606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 T 6 CDo 00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cs="Times New Roman"/>
        <w:i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cs="Times New Roman"/>
        <w:i/>
        <w:i/>
        <w:iCs/>
        <w:sz w:val="22"/>
        <w:szCs w:val="22"/>
      </w:rPr>
    </w:pPr>
    <w:r>
      <w:rPr>
        <w:rFonts w:cs="Times New Roman"/>
        <w:i/>
        <w:iCs/>
        <w:sz w:val="22"/>
        <w:szCs w:val="22"/>
      </w:rPr>
    </w:r>
  </w:p>
  <w:p>
    <w:pPr>
      <w:pStyle w:val="Gwka"/>
      <w:jc w:val="right"/>
      <w:rPr>
        <w:rFonts w:cs="Times New Roman"/>
        <w:i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cs="Times New Roman"/>
        <w:i/>
        <w:i/>
        <w:iCs/>
        <w:sz w:val="22"/>
        <w:szCs w:val="22"/>
      </w:rPr>
    </w:pPr>
    <w:r>
      <w:rPr>
        <w:rFonts w:cs="Times New Roman"/>
        <w:i/>
        <w:iCs/>
        <w:sz w:val="22"/>
        <w:szCs w:val="22"/>
      </w:rPr>
    </w:r>
  </w:p>
  <w:p>
    <w:pPr>
      <w:pStyle w:val="Gwka"/>
      <w:jc w:val="right"/>
      <w:rPr>
        <w:rFonts w:cs="Times New Roman"/>
        <w:i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i w:val="false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false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i w:val="false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false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lvl w:ilvl="0">
      <w:start w:val="5"/>
      <w:numFmt w:val="decimal"/>
      <w:lvlText w:val="%1."/>
      <w:lvlJc w:val="left"/>
      <w:pPr>
        <w:ind w:left="785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i w:val="false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false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false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false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false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false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false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false"/>
        <w:b/>
      </w:rPr>
    </w:lvl>
  </w:abstractNum>
  <w:abstractNum w:abstractNumId="13">
    <w:lvl w:ilvl="0">
      <w:start w:val="8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78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284781"/>
    <w:rPr/>
  </w:style>
  <w:style w:type="character" w:styleId="Znakiwypunktowania" w:customStyle="1">
    <w:name w:val="Znaki wypunktowania"/>
    <w:qFormat/>
    <w:rsid w:val="00284781"/>
    <w:rPr>
      <w:rFonts w:ascii="OpenSymbol" w:hAnsi="OpenSymbol" w:eastAsia="OpenSymbol" w:cs="OpenSymbol"/>
    </w:rPr>
  </w:style>
  <w:style w:type="character" w:styleId="RTFNum21" w:customStyle="1">
    <w:name w:val="RTF_Num 2 1"/>
    <w:qFormat/>
    <w:rsid w:val="00284781"/>
    <w:rPr/>
  </w:style>
  <w:style w:type="character" w:styleId="RTFNum31" w:customStyle="1">
    <w:name w:val="RTF_Num 3 1"/>
    <w:qFormat/>
    <w:rsid w:val="00284781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e4de3"/>
    <w:rPr>
      <w:rFonts w:cs="Mangal"/>
      <w:szCs w:val="21"/>
    </w:rPr>
  </w:style>
  <w:style w:type="character" w:styleId="Mocnowyrniony" w:customStyle="1">
    <w:name w:val="Mocno wyróżniony"/>
    <w:qFormat/>
    <w:rsid w:val="00484ee2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d5b2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22ca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eastAsia="SimSun" w:cs="Times New Roman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b/>
      <w:color w:val="00000A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A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  <w:i w:val="false"/>
    </w:rPr>
  </w:style>
  <w:style w:type="character" w:styleId="ListLabel17">
    <w:name w:val="ListLabel 17"/>
    <w:qFormat/>
    <w:rPr>
      <w:b/>
      <w:i w:val="false"/>
    </w:rPr>
  </w:style>
  <w:style w:type="character" w:styleId="ListLabel18">
    <w:name w:val="ListLabel 18"/>
    <w:qFormat/>
    <w:rPr>
      <w:b/>
      <w:i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b/>
      <w:i w:val="false"/>
    </w:rPr>
  </w:style>
  <w:style w:type="character" w:styleId="ListLabel28">
    <w:name w:val="ListLabel 28"/>
    <w:qFormat/>
    <w:rPr>
      <w:b/>
      <w:i w:val="false"/>
    </w:rPr>
  </w:style>
  <w:style w:type="character" w:styleId="ListLabel29">
    <w:name w:val="ListLabel 29"/>
    <w:qFormat/>
    <w:rPr>
      <w:b/>
      <w:i w:val="false"/>
    </w:rPr>
  </w:style>
  <w:style w:type="character" w:styleId="ListLabel30">
    <w:name w:val="ListLabel 30"/>
    <w:qFormat/>
    <w:rPr>
      <w:b/>
      <w:i w:val="false"/>
    </w:rPr>
  </w:style>
  <w:style w:type="character" w:styleId="ListLabel31">
    <w:name w:val="ListLabel 31"/>
    <w:qFormat/>
    <w:rPr>
      <w:b/>
      <w:i w:val="false"/>
    </w:rPr>
  </w:style>
  <w:style w:type="character" w:styleId="ListLabel32">
    <w:name w:val="ListLabel 32"/>
    <w:qFormat/>
    <w:rPr>
      <w:b/>
      <w:i w:val="false"/>
    </w:rPr>
  </w:style>
  <w:style w:type="character" w:styleId="ListLabel33">
    <w:name w:val="ListLabel 33"/>
    <w:qFormat/>
    <w:rPr>
      <w:b/>
      <w:i w:val="false"/>
    </w:rPr>
  </w:style>
  <w:style w:type="character" w:styleId="ListLabel34">
    <w:name w:val="ListLabel 34"/>
    <w:qFormat/>
    <w:rPr>
      <w:b/>
      <w:i w:val="false"/>
    </w:rPr>
  </w:style>
  <w:style w:type="character" w:styleId="ListLabel35">
    <w:name w:val="ListLabel 35"/>
    <w:qFormat/>
    <w:rPr>
      <w:b/>
      <w:i w:val="false"/>
    </w:rPr>
  </w:style>
  <w:style w:type="character" w:styleId="ListLabel36">
    <w:name w:val="ListLabel 36"/>
    <w:qFormat/>
    <w:rPr>
      <w:b/>
      <w:i w:val="false"/>
    </w:rPr>
  </w:style>
  <w:style w:type="character" w:styleId="ListLabel37">
    <w:name w:val="ListLabel 37"/>
    <w:qFormat/>
    <w:rPr>
      <w:b/>
      <w:i w:val="false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b/>
      <w:i w:val="false"/>
    </w:rPr>
  </w:style>
  <w:style w:type="character" w:styleId="ListLabel57">
    <w:name w:val="ListLabel 57"/>
    <w:qFormat/>
    <w:rPr>
      <w:b/>
      <w:i w:val="false"/>
    </w:rPr>
  </w:style>
  <w:style w:type="character" w:styleId="ListLabel58">
    <w:name w:val="ListLabel 58"/>
    <w:qFormat/>
    <w:rPr>
      <w:b/>
      <w:i w:val="false"/>
    </w:rPr>
  </w:style>
  <w:style w:type="character" w:styleId="ListLabel59">
    <w:name w:val="ListLabel 59"/>
    <w:qFormat/>
    <w:rPr>
      <w:b/>
      <w:i w:val="false"/>
    </w:rPr>
  </w:style>
  <w:style w:type="character" w:styleId="ListLabel60">
    <w:name w:val="ListLabel 60"/>
    <w:qFormat/>
    <w:rPr>
      <w:b/>
      <w:i w:val="false"/>
    </w:rPr>
  </w:style>
  <w:style w:type="character" w:styleId="ListLabel61">
    <w:name w:val="ListLabel 61"/>
    <w:qFormat/>
    <w:rPr>
      <w:b/>
      <w:i w:val="false"/>
    </w:rPr>
  </w:style>
  <w:style w:type="character" w:styleId="ListLabel62">
    <w:name w:val="ListLabel 62"/>
    <w:qFormat/>
    <w:rPr>
      <w:b/>
      <w:i w:val="false"/>
    </w:rPr>
  </w:style>
  <w:style w:type="character" w:styleId="ListLabel63">
    <w:name w:val="ListLabel 63"/>
    <w:qFormat/>
    <w:rPr>
      <w:b/>
      <w:i w:val="false"/>
    </w:rPr>
  </w:style>
  <w:style w:type="character" w:styleId="ListLabel64">
    <w:name w:val="ListLabel 64"/>
    <w:qFormat/>
    <w:rPr>
      <w:b/>
      <w:i w:val="false"/>
    </w:rPr>
  </w:style>
  <w:style w:type="character" w:styleId="ListLabel65">
    <w:name w:val="ListLabel 65"/>
    <w:qFormat/>
    <w:rPr>
      <w:b/>
      <w:i w:val="false"/>
    </w:rPr>
  </w:style>
  <w:style w:type="paragraph" w:styleId="Nagwek" w:customStyle="1">
    <w:name w:val="Nagłówek"/>
    <w:next w:val="Tretekstu"/>
    <w:qFormat/>
    <w:rsid w:val="00284781"/>
    <w:pPr>
      <w:keepNext w:val="true"/>
      <w:widowControl w:val="false"/>
      <w:spacing w:before="240" w:after="120"/>
    </w:pPr>
    <w:rPr>
      <w:rFonts w:ascii="Arial" w:hAnsi="Arial" w:eastAsia="SimSun" w:cs="Lucida Sans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284781"/>
    <w:pPr>
      <w:widowControl w:val="fals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rsid w:val="00284781"/>
    <w:pPr>
      <w:widowControl w:val="false"/>
      <w:suppressLineNumbers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284781"/>
    <w:pPr>
      <w:widowControl/>
      <w:bidi w:val="0"/>
      <w:jc w:val="left"/>
    </w:pPr>
    <w:rPr>
      <w:rFonts w:ascii="Times New Roman" w:hAnsi="Times New Roman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284781"/>
    <w:pPr>
      <w:spacing w:before="0" w:after="120"/>
    </w:pPr>
    <w:rPr/>
  </w:style>
  <w:style w:type="paragraph" w:styleId="Caption">
    <w:name w:val="caption"/>
    <w:basedOn w:val="Standard"/>
    <w:qFormat/>
    <w:rsid w:val="00284781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284781"/>
    <w:pPr>
      <w:suppressLineNumbers/>
    </w:pPr>
    <w:rPr/>
  </w:style>
  <w:style w:type="paragraph" w:styleId="Stopka">
    <w:name w:val="Footer"/>
    <w:basedOn w:val="Standard"/>
    <w:link w:val="StopkaZnak"/>
    <w:uiPriority w:val="99"/>
    <w:rsid w:val="00284781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agwektabeli" w:customStyle="1">
    <w:name w:val="Nagłówek tabeli"/>
    <w:basedOn w:val="Zawartotabeli"/>
    <w:qFormat/>
    <w:rsid w:val="00284781"/>
    <w:pPr>
      <w:jc w:val="center"/>
    </w:pPr>
    <w:rPr>
      <w:b/>
      <w:bCs/>
    </w:rPr>
  </w:style>
  <w:style w:type="paragraph" w:styleId="Default" w:customStyle="1">
    <w:name w:val="Default"/>
    <w:qFormat/>
    <w:rsid w:val="007c0fae"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c0fa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Gwka">
    <w:name w:val="Header"/>
    <w:basedOn w:val="Normal"/>
    <w:link w:val="NagwekZnak"/>
    <w:unhideWhenUsed/>
    <w:rsid w:val="008e4de3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CM8" w:customStyle="1">
    <w:name w:val="CM8"/>
    <w:basedOn w:val="Default"/>
    <w:qFormat/>
    <w:rsid w:val="00484ee2"/>
    <w:pPr>
      <w:widowControl w:val="false"/>
      <w:suppressAutoHyphens w:val="true"/>
      <w:spacing w:lineRule="auto" w:line="276" w:before="0" w:after="383"/>
    </w:pPr>
    <w:rPr>
      <w:rFonts w:ascii="T T 6 CDo 00;Times New Roman" w:hAnsi="T T 6 CDo 00;Times New Roman" w:eastAsia="Times New Roman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22ca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RTFNum2" w:customStyle="1">
    <w:name w:val="RTF_Num 2"/>
    <w:qFormat/>
    <w:rsid w:val="00284781"/>
  </w:style>
  <w:style w:type="numbering" w:styleId="RTFNum3" w:customStyle="1">
    <w:name w:val="RTF_Num 3"/>
    <w:qFormat/>
    <w:rsid w:val="0028478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0671-3F14-4495-AF07-84F09DF5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LibreOffice/5.4.2.2$Windows_X86_64 LibreOffice_project/22b09f6418e8c2d508a9eaf86b2399209b0990f4</Application>
  <Pages>5</Pages>
  <Words>969</Words>
  <Characters>6968</Characters>
  <CharactersWithSpaces>7922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2022-10-02T05:07:00Z</dcterms:created>
  <dc:creator>Mariola Ejdys</dc:creator>
  <dc:description/>
  <dc:language>pl-PL</dc:language>
  <cp:lastModifiedBy/>
  <cp:lastPrinted>2023-10-09T09:34:52Z</cp:lastPrinted>
  <dcterms:modified xsi:type="dcterms:W3CDTF">2023-10-09T09:35:57Z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GrammarlyDocumentId">
    <vt:lpwstr>c5aa34b0d68eb7428e010b000c8e42c9e20a75310e82af185df2eedb37347922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