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E2" w:rsidRPr="00512014" w:rsidRDefault="00484EE2" w:rsidP="00484EE2">
      <w:pPr>
        <w:pStyle w:val="Akapitzlist"/>
        <w:ind w:left="0"/>
        <w:jc w:val="both"/>
        <w:rPr>
          <w:rFonts w:ascii="Verdana" w:hAnsi="Verdana" w:cs="Times New Roman"/>
          <w:b/>
          <w:bCs/>
          <w:sz w:val="22"/>
          <w:szCs w:val="22"/>
        </w:rPr>
      </w:pPr>
    </w:p>
    <w:p w:rsidR="00484EE2" w:rsidRPr="00512014" w:rsidRDefault="00484EE2" w:rsidP="00484EE2">
      <w:pPr>
        <w:spacing w:before="120"/>
        <w:jc w:val="center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Uniwersytet Warmińsko-Mazurski w Olsztynie</w:t>
      </w:r>
    </w:p>
    <w:p w:rsidR="00484EE2" w:rsidRPr="00512014" w:rsidRDefault="00484EE2" w:rsidP="00484EE2">
      <w:pPr>
        <w:spacing w:before="120"/>
        <w:jc w:val="center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Collegium Medicum</w:t>
      </w:r>
    </w:p>
    <w:p w:rsidR="00484EE2" w:rsidRPr="00512014" w:rsidRDefault="00484EE2" w:rsidP="00484EE2">
      <w:pPr>
        <w:jc w:val="center"/>
        <w:rPr>
          <w:rFonts w:ascii="Verdana" w:hAnsi="Verdana" w:cs="Times New Roman"/>
          <w:sz w:val="22"/>
          <w:szCs w:val="22"/>
        </w:rPr>
      </w:pPr>
    </w:p>
    <w:p w:rsidR="00484EE2" w:rsidRPr="00512014" w:rsidRDefault="002F5B74" w:rsidP="00512014">
      <w:pPr>
        <w:spacing w:line="276" w:lineRule="auto"/>
        <w:jc w:val="center"/>
        <w:rPr>
          <w:rFonts w:ascii="Verdana" w:hAnsi="Verdana" w:cs="Times New Roman"/>
          <w:b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 xml:space="preserve">REGULAMIN ZAJĘĆ Z </w:t>
      </w:r>
      <w:r w:rsidRPr="00512014">
        <w:rPr>
          <w:rFonts w:ascii="Verdana" w:hAnsi="Verdana" w:cs="Times New Roman"/>
          <w:b/>
          <w:color w:val="0070C0"/>
          <w:sz w:val="22"/>
          <w:szCs w:val="22"/>
        </w:rPr>
        <w:t>MIKROBIOLOGII I PARAZYTOLOGII</w:t>
      </w:r>
    </w:p>
    <w:p w:rsidR="00484EE2" w:rsidRPr="00512014" w:rsidRDefault="00484EE2" w:rsidP="00512014">
      <w:pPr>
        <w:spacing w:line="276" w:lineRule="auto"/>
        <w:jc w:val="center"/>
        <w:rPr>
          <w:rFonts w:ascii="Verdana" w:hAnsi="Verdana" w:cs="Times New Roman"/>
          <w:b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>dla studentów</w:t>
      </w:r>
      <w:r w:rsidR="00EF23AF" w:rsidRPr="00512014">
        <w:rPr>
          <w:rFonts w:ascii="Verdana" w:hAnsi="Verdana" w:cs="Times New Roman"/>
          <w:b/>
          <w:sz w:val="22"/>
          <w:szCs w:val="22"/>
        </w:rPr>
        <w:t xml:space="preserve"> kierunku</w:t>
      </w:r>
      <w:r w:rsidR="002963E2" w:rsidRPr="00512014">
        <w:rPr>
          <w:rFonts w:ascii="Verdana" w:hAnsi="Verdana" w:cs="Times New Roman"/>
          <w:b/>
          <w:sz w:val="22"/>
          <w:szCs w:val="22"/>
        </w:rPr>
        <w:t xml:space="preserve"> </w:t>
      </w:r>
      <w:r w:rsidR="00EF23AF" w:rsidRPr="00512014">
        <w:rPr>
          <w:rFonts w:ascii="Verdana" w:hAnsi="Verdana" w:cs="Times New Roman"/>
          <w:b/>
          <w:color w:val="0070C0"/>
          <w:sz w:val="22"/>
          <w:szCs w:val="22"/>
        </w:rPr>
        <w:t>Pielęgniarstwo</w:t>
      </w:r>
      <w:r w:rsidR="002963E2" w:rsidRPr="00512014">
        <w:rPr>
          <w:rFonts w:ascii="Verdana" w:hAnsi="Verdana" w:cs="Times New Roman"/>
          <w:b/>
          <w:color w:val="0070C0"/>
          <w:sz w:val="22"/>
          <w:szCs w:val="22"/>
        </w:rPr>
        <w:t xml:space="preserve"> </w:t>
      </w:r>
      <w:r w:rsidRPr="00512014">
        <w:rPr>
          <w:rFonts w:ascii="Verdana" w:hAnsi="Verdana" w:cs="Times New Roman"/>
          <w:b/>
          <w:sz w:val="22"/>
          <w:szCs w:val="22"/>
        </w:rPr>
        <w:t xml:space="preserve">Collegium </w:t>
      </w:r>
      <w:proofErr w:type="spellStart"/>
      <w:r w:rsidRPr="00512014">
        <w:rPr>
          <w:rFonts w:ascii="Verdana" w:hAnsi="Verdana" w:cs="Times New Roman"/>
          <w:b/>
          <w:sz w:val="22"/>
          <w:szCs w:val="22"/>
        </w:rPr>
        <w:t>Medicum</w:t>
      </w:r>
      <w:proofErr w:type="spellEnd"/>
      <w:r w:rsidRPr="00512014">
        <w:rPr>
          <w:rFonts w:ascii="Verdana" w:hAnsi="Verdana" w:cs="Times New Roman"/>
          <w:b/>
          <w:sz w:val="22"/>
          <w:szCs w:val="22"/>
        </w:rPr>
        <w:t xml:space="preserve"> Uniwersytetu Warmińsko-Mazurskiego w Olsztynie</w:t>
      </w:r>
    </w:p>
    <w:p w:rsidR="00484EE2" w:rsidRPr="00512014" w:rsidRDefault="00484EE2" w:rsidP="00484EE2">
      <w:pPr>
        <w:jc w:val="both"/>
        <w:rPr>
          <w:rFonts w:ascii="Verdana" w:hAnsi="Verdana" w:cs="Times New Roman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b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>Informacje ogólne</w:t>
      </w:r>
    </w:p>
    <w:p w:rsidR="00484EE2" w:rsidRPr="00512014" w:rsidRDefault="002F5B74" w:rsidP="0068220F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i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 xml:space="preserve">Zajęcia realizowane są </w:t>
      </w:r>
      <w:r w:rsidR="004B3154" w:rsidRPr="00512014">
        <w:rPr>
          <w:rFonts w:ascii="Verdana" w:hAnsi="Verdana" w:cs="Times New Roman"/>
          <w:sz w:val="22"/>
          <w:szCs w:val="22"/>
        </w:rPr>
        <w:t>w Katedrze</w:t>
      </w:r>
      <w:r w:rsidR="00A90BA1" w:rsidRPr="00512014">
        <w:rPr>
          <w:rFonts w:ascii="Verdana" w:hAnsi="Verdana" w:cs="Times New Roman"/>
          <w:sz w:val="22"/>
          <w:szCs w:val="22"/>
        </w:rPr>
        <w:t xml:space="preserve"> Biologii Medycznej </w:t>
      </w:r>
    </w:p>
    <w:p w:rsidR="00484EE2" w:rsidRPr="00512014" w:rsidRDefault="00484EE2" w:rsidP="00484EE2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>Pracownicy odpowiedzialni za realizację przedmiotu:</w:t>
      </w:r>
    </w:p>
    <w:p w:rsidR="00484EE2" w:rsidRPr="00512014" w:rsidRDefault="00484EE2" w:rsidP="00484EE2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 xml:space="preserve"> Kierownik katedry;</w:t>
      </w:r>
      <w:r w:rsidR="00073370" w:rsidRPr="00512014">
        <w:rPr>
          <w:rFonts w:ascii="Verdana" w:hAnsi="Verdana" w:cs="Times New Roman"/>
          <w:sz w:val="22"/>
          <w:szCs w:val="22"/>
        </w:rPr>
        <w:t xml:space="preserve"> prof. dr hab. n. biol.</w:t>
      </w:r>
      <w:r w:rsidR="002F5B74" w:rsidRPr="00512014">
        <w:rPr>
          <w:rFonts w:ascii="Verdana" w:hAnsi="Verdana" w:cs="Times New Roman"/>
          <w:sz w:val="22"/>
          <w:szCs w:val="22"/>
        </w:rPr>
        <w:t xml:space="preserve"> Ewa Dzika</w:t>
      </w:r>
    </w:p>
    <w:p w:rsidR="002010C1" w:rsidRPr="00512014" w:rsidRDefault="00484EE2" w:rsidP="00484EE2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 xml:space="preserve"> Koordynator przedmiotu;</w:t>
      </w:r>
      <w:r w:rsidR="0069177C" w:rsidRPr="00512014">
        <w:rPr>
          <w:rFonts w:ascii="Verdana" w:hAnsi="Verdana" w:cs="Times New Roman"/>
          <w:sz w:val="22"/>
          <w:szCs w:val="22"/>
        </w:rPr>
        <w:t xml:space="preserve"> </w:t>
      </w:r>
      <w:r w:rsidR="002010C1" w:rsidRPr="00512014">
        <w:rPr>
          <w:rFonts w:ascii="Verdana" w:hAnsi="Verdana" w:cs="Times New Roman"/>
          <w:sz w:val="22"/>
          <w:szCs w:val="22"/>
        </w:rPr>
        <w:t>prof. dr hab. n. biol. Ewa Dzika</w:t>
      </w:r>
    </w:p>
    <w:p w:rsidR="00484EE2" w:rsidRPr="00512014" w:rsidRDefault="00484EE2" w:rsidP="00484EE2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 xml:space="preserve"> Osoby odpowiedzialne za realizacj</w:t>
      </w:r>
      <w:r w:rsidR="002F5B74" w:rsidRPr="00512014">
        <w:rPr>
          <w:rFonts w:ascii="Verdana" w:hAnsi="Verdana" w:cs="Times New Roman"/>
          <w:sz w:val="22"/>
          <w:szCs w:val="22"/>
        </w:rPr>
        <w:t>ę poszczególnych rodzajów zajęć</w:t>
      </w:r>
      <w:r w:rsidR="002010C1" w:rsidRPr="00512014">
        <w:rPr>
          <w:rFonts w:ascii="Verdana" w:hAnsi="Verdana" w:cs="Times New Roman"/>
          <w:sz w:val="22"/>
          <w:szCs w:val="22"/>
        </w:rPr>
        <w:t>: dr</w:t>
      </w:r>
      <w:r w:rsidR="00073370" w:rsidRPr="00512014">
        <w:rPr>
          <w:rFonts w:ascii="Verdana" w:hAnsi="Verdana" w:cs="Times New Roman"/>
          <w:sz w:val="22"/>
          <w:szCs w:val="22"/>
        </w:rPr>
        <w:t xml:space="preserve"> Małgorzata Lepczyńska</w:t>
      </w:r>
      <w:r w:rsidR="00700744" w:rsidRPr="00512014">
        <w:rPr>
          <w:rFonts w:ascii="Verdana" w:hAnsi="Verdana" w:cs="Times New Roman"/>
          <w:sz w:val="22"/>
          <w:szCs w:val="22"/>
        </w:rPr>
        <w:t>, dr Joanna Korycińska</w:t>
      </w:r>
    </w:p>
    <w:p w:rsidR="00484EE2" w:rsidRPr="00512014" w:rsidRDefault="00484EE2" w:rsidP="00484EE2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>Miejsce, czas oraz tematykę poszczególnych form zajęć i zaliczeń określają dokumenty: plan studiów, sylabus, harmonogram i tematyka zajęć.</w:t>
      </w:r>
    </w:p>
    <w:p w:rsidR="00FF1241" w:rsidRPr="00512014" w:rsidRDefault="00484EE2" w:rsidP="00FF1241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i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>Zajęcia dydaktyczne mają formę</w:t>
      </w:r>
      <w:r w:rsidR="00FF1241" w:rsidRPr="00512014">
        <w:rPr>
          <w:rFonts w:ascii="Verdana" w:hAnsi="Verdana" w:cs="Times New Roman"/>
          <w:b/>
          <w:sz w:val="22"/>
          <w:szCs w:val="22"/>
        </w:rPr>
        <w:t xml:space="preserve">: </w:t>
      </w:r>
      <w:r w:rsidR="00FF1241" w:rsidRPr="00512014">
        <w:rPr>
          <w:rFonts w:ascii="Verdana" w:hAnsi="Verdana" w:cs="Times New Roman"/>
          <w:sz w:val="22"/>
          <w:szCs w:val="22"/>
        </w:rPr>
        <w:t>wykładów (10h)</w:t>
      </w:r>
      <w:r w:rsidR="002F5B74" w:rsidRPr="00512014">
        <w:rPr>
          <w:rFonts w:ascii="Verdana" w:hAnsi="Verdana" w:cs="Times New Roman"/>
          <w:sz w:val="22"/>
          <w:szCs w:val="22"/>
        </w:rPr>
        <w:t>, ćwiczenia</w:t>
      </w:r>
      <w:r w:rsidR="00FF1241" w:rsidRPr="00512014">
        <w:rPr>
          <w:rFonts w:ascii="Verdana" w:hAnsi="Verdana" w:cs="Times New Roman"/>
          <w:sz w:val="22"/>
          <w:szCs w:val="22"/>
        </w:rPr>
        <w:t xml:space="preserve"> (25h)</w:t>
      </w:r>
      <w:r w:rsidR="002F5B74" w:rsidRPr="00512014">
        <w:rPr>
          <w:rFonts w:ascii="Verdana" w:hAnsi="Verdana" w:cs="Times New Roman"/>
          <w:sz w:val="22"/>
          <w:szCs w:val="22"/>
        </w:rPr>
        <w:t>, samokształcenie</w:t>
      </w:r>
      <w:r w:rsidR="002963E2" w:rsidRPr="00512014">
        <w:rPr>
          <w:rFonts w:ascii="Verdana" w:hAnsi="Verdana" w:cs="Times New Roman"/>
          <w:sz w:val="22"/>
          <w:szCs w:val="22"/>
        </w:rPr>
        <w:t xml:space="preserve"> </w:t>
      </w:r>
      <w:r w:rsidR="00FF1241" w:rsidRPr="00512014">
        <w:rPr>
          <w:rFonts w:ascii="Verdana" w:hAnsi="Verdana" w:cs="Times New Roman"/>
          <w:sz w:val="22"/>
          <w:szCs w:val="22"/>
        </w:rPr>
        <w:t>(15h)</w:t>
      </w:r>
    </w:p>
    <w:p w:rsidR="00FF1241" w:rsidRPr="00512014" w:rsidRDefault="00484EE2" w:rsidP="00FF1241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i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>Zasady uczestnictwa studenta na poszczególnych formach zajęć</w:t>
      </w:r>
      <w:r w:rsidR="002F5B74" w:rsidRPr="00512014">
        <w:rPr>
          <w:rFonts w:ascii="Verdana" w:hAnsi="Verdana" w:cs="Times New Roman"/>
          <w:b/>
          <w:sz w:val="22"/>
          <w:szCs w:val="22"/>
        </w:rPr>
        <w:t xml:space="preserve">: </w:t>
      </w:r>
    </w:p>
    <w:p w:rsidR="00FF1241" w:rsidRPr="00512014" w:rsidRDefault="00FF1241" w:rsidP="00FF1241">
      <w:pPr>
        <w:pStyle w:val="Akapitzlist"/>
        <w:numPr>
          <w:ilvl w:val="0"/>
          <w:numId w:val="25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i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Zajęcia rozpoczynają się i kończą punktualnie w godzinach podanych przez Dziekanat. </w:t>
      </w:r>
    </w:p>
    <w:p w:rsidR="00FF1241" w:rsidRPr="00512014" w:rsidRDefault="00FF1241" w:rsidP="00FF1241">
      <w:pPr>
        <w:pStyle w:val="Akapitzlist"/>
        <w:tabs>
          <w:tab w:val="left" w:pos="993"/>
        </w:tabs>
        <w:ind w:left="708"/>
        <w:jc w:val="both"/>
        <w:rPr>
          <w:rFonts w:ascii="Verdana" w:hAnsi="Verdana"/>
          <w:b/>
          <w:sz w:val="22"/>
          <w:szCs w:val="22"/>
        </w:rPr>
      </w:pPr>
      <w:r w:rsidRPr="00512014">
        <w:rPr>
          <w:rStyle w:val="Pogrubienie"/>
          <w:rFonts w:ascii="Verdana" w:hAnsi="Verdana"/>
          <w:sz w:val="22"/>
          <w:szCs w:val="22"/>
        </w:rPr>
        <w:t>Nagrywanie wykładów, prelekcji oraz kserowanie materiałów ćwiczeniowych jest niedozwolone /naruszenie praw autorskich/.</w:t>
      </w:r>
    </w:p>
    <w:p w:rsidR="00484EE2" w:rsidRPr="00512014" w:rsidRDefault="00484EE2" w:rsidP="00FF1241">
      <w:pPr>
        <w:pStyle w:val="Akapitzlist"/>
        <w:tabs>
          <w:tab w:val="left" w:pos="993"/>
        </w:tabs>
        <w:suppressAutoHyphens w:val="0"/>
        <w:autoSpaceDN/>
        <w:spacing w:line="276" w:lineRule="auto"/>
        <w:ind w:left="0"/>
        <w:jc w:val="both"/>
        <w:textAlignment w:val="auto"/>
        <w:rPr>
          <w:rFonts w:ascii="Verdana" w:hAnsi="Verdana" w:cs="Times New Roman"/>
          <w:b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>4. Obecność na zajęciach, sposób usprawiedliwiania i odrabiania nieobecności</w:t>
      </w:r>
    </w:p>
    <w:p w:rsidR="00484EE2" w:rsidRPr="00512014" w:rsidRDefault="00484EE2" w:rsidP="00484EE2">
      <w:pPr>
        <w:tabs>
          <w:tab w:val="left" w:pos="993"/>
        </w:tabs>
        <w:ind w:left="426" w:hanging="432"/>
        <w:jc w:val="both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>4.1</w:t>
      </w:r>
      <w:r w:rsidR="0069177C" w:rsidRPr="00512014">
        <w:rPr>
          <w:rFonts w:ascii="Verdana" w:hAnsi="Verdana" w:cs="Times New Roman"/>
          <w:b/>
          <w:sz w:val="22"/>
          <w:szCs w:val="22"/>
        </w:rPr>
        <w:t xml:space="preserve"> </w:t>
      </w:r>
      <w:r w:rsidRPr="00512014">
        <w:rPr>
          <w:rFonts w:ascii="Verdana" w:hAnsi="Verdana" w:cs="Times New Roman"/>
          <w:sz w:val="22"/>
          <w:szCs w:val="22"/>
        </w:rPr>
        <w:t>Obecność we wszystkich formach zajęć jest obowiązkowa.</w:t>
      </w:r>
    </w:p>
    <w:p w:rsidR="00EB3CC0" w:rsidRPr="00512014" w:rsidRDefault="00484EE2" w:rsidP="00EB3CC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 w:cs="Times New Roman"/>
          <w:sz w:val="22"/>
          <w:szCs w:val="22"/>
        </w:rPr>
        <w:t>Wszystkie nieobecności muszą być usprawiedliwione.</w:t>
      </w:r>
    </w:p>
    <w:p w:rsidR="003E062D" w:rsidRPr="00512014" w:rsidRDefault="003E062D" w:rsidP="00484EE2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eastAsia="Times New Roman" w:hAnsi="Verdana" w:cs="Times New Roman"/>
          <w:kern w:val="0"/>
          <w:sz w:val="22"/>
          <w:szCs w:val="22"/>
          <w:lang w:eastAsia="en-US" w:bidi="en-US"/>
        </w:rPr>
        <w:t>W szczególnych przypadkach losowych dopuszczalna jest </w:t>
      </w:r>
      <w:r w:rsidRPr="00512014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en-US"/>
        </w:rPr>
        <w:t xml:space="preserve">jednorazowa usprawiedliwiona </w:t>
      </w:r>
      <w:r w:rsidRPr="00512014">
        <w:rPr>
          <w:rFonts w:ascii="Verdana" w:eastAsia="Times New Roman" w:hAnsi="Verdana" w:cs="Times New Roman"/>
          <w:kern w:val="0"/>
          <w:sz w:val="22"/>
          <w:szCs w:val="22"/>
          <w:lang w:eastAsia="en-US" w:bidi="en-US"/>
        </w:rPr>
        <w:t xml:space="preserve">nieobecność na zajęciach. Tylko w przypadku dostarczenia zwolnienia lekarskiego student może podejść do zaliczenia testu z danego ćwiczenia i kolokwium. </w:t>
      </w:r>
    </w:p>
    <w:p w:rsidR="003E062D" w:rsidRPr="00512014" w:rsidRDefault="003E062D" w:rsidP="003E062D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Usprawiedliwienie nieobecności na poszczególnych formach zajęć odbywa się zgodnie z procedurą określającą zasady usprawiedliwienia nieobecności na zajęciach dydaktycznych i zaliczeniach. </w:t>
      </w:r>
    </w:p>
    <w:p w:rsidR="00E65C90" w:rsidRPr="00512014" w:rsidRDefault="003E062D" w:rsidP="003E062D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W przypadku nieobecności na ćwiczeniach możliwe jest –</w:t>
      </w:r>
      <w:r w:rsidR="0069177C" w:rsidRPr="00512014">
        <w:rPr>
          <w:rFonts w:ascii="Verdana" w:hAnsi="Verdana"/>
          <w:sz w:val="22"/>
          <w:szCs w:val="22"/>
        </w:rPr>
        <w:t xml:space="preserve"> </w:t>
      </w:r>
      <w:r w:rsidRPr="00512014">
        <w:rPr>
          <w:rFonts w:ascii="Verdana" w:hAnsi="Verdana"/>
          <w:sz w:val="22"/>
          <w:szCs w:val="22"/>
        </w:rPr>
        <w:t xml:space="preserve">odrabianie ćwiczeń </w:t>
      </w:r>
      <w:r w:rsidR="0069177C" w:rsidRPr="00512014">
        <w:rPr>
          <w:rFonts w:ascii="Verdana" w:hAnsi="Verdana"/>
          <w:sz w:val="22"/>
          <w:szCs w:val="22"/>
        </w:rPr>
        <w:t>w tym samym tygodniu</w:t>
      </w:r>
      <w:r w:rsidRPr="00512014">
        <w:rPr>
          <w:rFonts w:ascii="Verdana" w:hAnsi="Verdana"/>
          <w:sz w:val="22"/>
          <w:szCs w:val="22"/>
        </w:rPr>
        <w:t>.</w:t>
      </w:r>
    </w:p>
    <w:p w:rsidR="00E65C90" w:rsidRPr="00512014" w:rsidRDefault="00E65C90" w:rsidP="00D82E95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Sposób postępowania w przypadku nieusprawiedliwionej nieobecności: nieobecność na danym ćwiczeniu jest równoznaczna z jego niezaliczeniem. Nieobecność usprawiedliwiona umożliwia Studentowi przystąpienie do zaliczenia pisemnego sprawdzianu (wejściówki) w innym terminie uzgodnionym z Prowadzącym ćwiczenia.</w:t>
      </w:r>
    </w:p>
    <w:p w:rsidR="0069177C" w:rsidRPr="00512014" w:rsidRDefault="0069177C" w:rsidP="00E65C90">
      <w:pPr>
        <w:pStyle w:val="Akapitzlist"/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ascii="Verdana" w:hAnsi="Verdana" w:cs="Times New Roman"/>
          <w:sz w:val="22"/>
          <w:szCs w:val="22"/>
        </w:rPr>
      </w:pPr>
    </w:p>
    <w:p w:rsidR="00484EE2" w:rsidRPr="00512014" w:rsidRDefault="00E65C90" w:rsidP="00E65C90">
      <w:pPr>
        <w:tabs>
          <w:tab w:val="left" w:pos="993"/>
        </w:tabs>
        <w:suppressAutoHyphens w:val="0"/>
        <w:autoSpaceDN/>
        <w:spacing w:line="276" w:lineRule="auto"/>
        <w:ind w:left="66"/>
        <w:jc w:val="both"/>
        <w:textAlignment w:val="auto"/>
        <w:rPr>
          <w:rFonts w:ascii="Verdana" w:hAnsi="Verdana" w:cs="Times New Roman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 xml:space="preserve">5. </w:t>
      </w:r>
      <w:r w:rsidR="00484EE2" w:rsidRPr="00512014">
        <w:rPr>
          <w:rFonts w:ascii="Verdana" w:hAnsi="Verdana"/>
          <w:b/>
          <w:sz w:val="22"/>
          <w:szCs w:val="22"/>
        </w:rPr>
        <w:t>Zasady zaliczenia poszczególnych form zajęć:</w:t>
      </w:r>
    </w:p>
    <w:p w:rsidR="00484EE2" w:rsidRPr="00512014" w:rsidRDefault="00484EE2" w:rsidP="00484EE2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Wykłady</w:t>
      </w:r>
    </w:p>
    <w:p w:rsidR="00E65C90" w:rsidRPr="00512014" w:rsidRDefault="00E65C90" w:rsidP="00E65C90">
      <w:pPr>
        <w:pStyle w:val="Akapitzlist"/>
        <w:widowControl/>
        <w:numPr>
          <w:ilvl w:val="0"/>
          <w:numId w:val="18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materiał realizowany w trakcie wykładów wchodzi w zakres tematyczny zaliczenia semestralnego przedmiotu </w:t>
      </w:r>
    </w:p>
    <w:p w:rsidR="00484EE2" w:rsidRPr="00512014" w:rsidRDefault="00484EE2" w:rsidP="00484EE2">
      <w:pPr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5.2 Ćwiczenia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2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określenie sposobu weryfikacji przygotowania studenta do ćwiczeń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lastRenderedPageBreak/>
        <w:t>Materiał:</w:t>
      </w:r>
      <w:r w:rsidRPr="00512014">
        <w:rPr>
          <w:rFonts w:ascii="Verdana" w:hAnsi="Verdana"/>
          <w:sz w:val="22"/>
          <w:szCs w:val="22"/>
        </w:rPr>
        <w:t xml:space="preserve"> Słuchacze winni zapoznać się z tematyką kolejnego ćwiczenia przed rozpoczęciem zajęć oraz opanować odpowiedni materiał na podstawie prelekcji w czasie ćwiczeń oraz wskazanego piśmiennictwa.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Forma zaliczenia:</w:t>
      </w:r>
      <w:r w:rsidRPr="00512014">
        <w:rPr>
          <w:rFonts w:ascii="Verdana" w:hAnsi="Verdana"/>
          <w:sz w:val="22"/>
          <w:szCs w:val="22"/>
        </w:rPr>
        <w:t xml:space="preserve"> Warunkiem zaliczenia ćwiczeń i dopuszczenia do zaliczenia semestralnego (teoretycznego i praktycznego) jest aktywny udział w zajęciach przewidzianych planem studiów oraz co najmniej dostateczna znajomość materiału - uzyskane 60% możliwych do osiągnięcia z krótkich testów odbywających się na każdym z ćwiczeń. Krótkie testy mają formę pytań</w:t>
      </w:r>
      <w:r w:rsidR="00D82E95" w:rsidRPr="00512014">
        <w:rPr>
          <w:rFonts w:ascii="Verdana" w:hAnsi="Verdana"/>
          <w:sz w:val="22"/>
          <w:szCs w:val="22"/>
        </w:rPr>
        <w:t xml:space="preserve"> mieszanych: zamkniętych i</w:t>
      </w:r>
      <w:r w:rsidRPr="00512014">
        <w:rPr>
          <w:rFonts w:ascii="Verdana" w:hAnsi="Verdana"/>
          <w:sz w:val="22"/>
          <w:szCs w:val="22"/>
        </w:rPr>
        <w:t xml:space="preserve"> otwartych.</w:t>
      </w:r>
    </w:p>
    <w:p w:rsidR="0035121B" w:rsidRPr="00512014" w:rsidRDefault="0035121B" w:rsidP="0035121B">
      <w:pPr>
        <w:pStyle w:val="Akapitzlist"/>
        <w:ind w:left="284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512014">
        <w:rPr>
          <w:rFonts w:ascii="Verdana" w:hAnsi="Verdana"/>
          <w:sz w:val="22"/>
          <w:szCs w:val="22"/>
        </w:rPr>
        <w:t xml:space="preserve">Skala ocen krótkie testy: </w:t>
      </w:r>
      <w:r w:rsidR="007669CD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2</w:t>
      </w:r>
      <w:r w:rsidR="001C6E8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1</w:t>
      </w:r>
      <w:r w:rsidR="007669CD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-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23</w:t>
      </w:r>
      <w:r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pkt - </w:t>
      </w:r>
      <w:proofErr w:type="spellStart"/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dst</w:t>
      </w:r>
      <w:proofErr w:type="spellEnd"/>
      <w:r w:rsidR="007669CD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; 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24</w:t>
      </w:r>
      <w:r w:rsidR="007669CD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-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26</w:t>
      </w:r>
      <w:r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pkt - </w:t>
      </w:r>
      <w:proofErr w:type="spellStart"/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dst</w:t>
      </w:r>
      <w:proofErr w:type="spellEnd"/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+</w:t>
      </w:r>
      <w:r w:rsidR="00692A4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; 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27</w:t>
      </w:r>
      <w:r w:rsidR="00692A4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-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29</w:t>
      </w:r>
      <w:r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pkt - </w:t>
      </w:r>
      <w:proofErr w:type="spellStart"/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db</w:t>
      </w:r>
      <w:proofErr w:type="spellEnd"/>
      <w:r w:rsidR="00692A4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; 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30</w:t>
      </w:r>
      <w:r w:rsidR="00692A4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-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32</w:t>
      </w:r>
      <w:r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pkt - </w:t>
      </w:r>
      <w:proofErr w:type="spellStart"/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db</w:t>
      </w:r>
      <w:proofErr w:type="spellEnd"/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+</w:t>
      </w:r>
      <w:r w:rsidR="00692A4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; </w:t>
      </w:r>
      <w:r w:rsidR="007601FF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33</w:t>
      </w:r>
      <w:r w:rsidR="00692A4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-</w:t>
      </w:r>
      <w:r w:rsidR="001C6E87"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35</w:t>
      </w:r>
      <w:r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pkt - </w:t>
      </w:r>
      <w:r w:rsidRPr="0051201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bdb</w:t>
      </w:r>
      <w:r w:rsidRPr="0051201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Style w:val="Pogrubienie"/>
          <w:rFonts w:ascii="Verdana" w:hAnsi="Verdana"/>
          <w:b w:val="0"/>
          <w:sz w:val="22"/>
          <w:szCs w:val="22"/>
        </w:rPr>
        <w:t>W przypadku uzyskania mniejszej od wymaganej ilości punktów</w:t>
      </w:r>
      <w:r w:rsidR="007669CD" w:rsidRPr="00512014">
        <w:rPr>
          <w:rStyle w:val="Pogrubienie"/>
          <w:rFonts w:ascii="Verdana" w:hAnsi="Verdana"/>
          <w:b w:val="0"/>
          <w:sz w:val="22"/>
          <w:szCs w:val="22"/>
        </w:rPr>
        <w:t xml:space="preserve"> z krótkich testów  (&lt;2</w:t>
      </w:r>
      <w:r w:rsidR="00BF2392" w:rsidRPr="00512014">
        <w:rPr>
          <w:rStyle w:val="Pogrubienie"/>
          <w:rFonts w:ascii="Verdana" w:hAnsi="Verdana"/>
          <w:b w:val="0"/>
          <w:sz w:val="22"/>
          <w:szCs w:val="22"/>
        </w:rPr>
        <w:t>1</w:t>
      </w:r>
      <w:r w:rsidRPr="00512014">
        <w:rPr>
          <w:rStyle w:val="Pogrubienie"/>
          <w:rFonts w:ascii="Verdana" w:hAnsi="Verdana"/>
          <w:b w:val="0"/>
          <w:sz w:val="22"/>
          <w:szCs w:val="22"/>
        </w:rPr>
        <w:t>pkt), student podchodzi do całościowego zaliczenia ćwiczeń, tracąc pierwszy termin zaliczenia semestralnego</w:t>
      </w:r>
      <w:r w:rsidRPr="00512014">
        <w:rPr>
          <w:rStyle w:val="Pogrubienie"/>
          <w:rFonts w:ascii="Verdana" w:hAnsi="Verdana"/>
          <w:sz w:val="22"/>
          <w:szCs w:val="22"/>
        </w:rPr>
        <w:t>.</w:t>
      </w:r>
    </w:p>
    <w:p w:rsidR="0035121B" w:rsidRPr="00512014" w:rsidRDefault="0035121B" w:rsidP="0035121B">
      <w:pPr>
        <w:pStyle w:val="Akapitzlist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Ostateczna ocena zaliczająca jest średnią z oceny uzyskanej za krótkie testy w trakcie ćwiczeń oraz oceny z zaliczenia końcowego (teoretycznego i praktycznego).</w:t>
      </w:r>
    </w:p>
    <w:p w:rsidR="0035121B" w:rsidRPr="00512014" w:rsidRDefault="0035121B" w:rsidP="0035121B">
      <w:pPr>
        <w:pStyle w:val="Akapitzlist"/>
        <w:rPr>
          <w:rFonts w:ascii="Verdana" w:hAnsi="Verdana"/>
          <w:b/>
          <w:sz w:val="22"/>
          <w:szCs w:val="22"/>
        </w:rPr>
      </w:pPr>
    </w:p>
    <w:p w:rsidR="00484EE2" w:rsidRPr="00512014" w:rsidRDefault="00484EE2" w:rsidP="00484EE2">
      <w:pPr>
        <w:pStyle w:val="Akapitzlist"/>
        <w:widowControl/>
        <w:numPr>
          <w:ilvl w:val="1"/>
          <w:numId w:val="21"/>
        </w:numPr>
        <w:suppressAutoHyphens w:val="0"/>
        <w:autoSpaceDN/>
        <w:spacing w:after="200" w:line="276" w:lineRule="auto"/>
        <w:ind w:left="426" w:hanging="426"/>
        <w:textAlignment w:val="auto"/>
        <w:rPr>
          <w:rFonts w:ascii="Verdana" w:hAnsi="Verdana" w:cs="Times New Roman"/>
          <w:i/>
          <w:sz w:val="22"/>
          <w:szCs w:val="22"/>
        </w:rPr>
      </w:pPr>
      <w:r w:rsidRPr="00512014">
        <w:rPr>
          <w:rFonts w:ascii="Verdana" w:hAnsi="Verdana" w:cs="Times New Roman"/>
          <w:b/>
          <w:sz w:val="22"/>
          <w:szCs w:val="22"/>
        </w:rPr>
        <w:t xml:space="preserve">Kolokwium 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Warunkiem zaliczenia ćwiczeń i dopuszczenia do zaliczenia semestralnego (teoretycznego i praktycznego) jest uzyskane 60% możliwych do osiągnięcia z krótkich testów odbywających się na każdym z ćwiczeń.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Zaliczenie semestralne teoretyczne ma formę testu składającego się z 30 pytań zamkniętych, natomiast zaliczenie końcowe praktyczne to rozpoznanie 10 preparatów parazytologicznych.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Zakres materiału obowiązującego na zaliczeniu semestralnym: wykłady, ćwiczenia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Osoba odpowiedzialna za przeprowadzenie zaliczenia semestralnego: </w:t>
      </w:r>
      <w:r w:rsidR="00715BAB" w:rsidRPr="00512014">
        <w:rPr>
          <w:rFonts w:ascii="Verdana" w:hAnsi="Verdana"/>
          <w:sz w:val="22"/>
          <w:szCs w:val="22"/>
        </w:rPr>
        <w:t>dr</w:t>
      </w:r>
      <w:r w:rsidRPr="00512014">
        <w:rPr>
          <w:rFonts w:ascii="Verdana" w:hAnsi="Verdana"/>
          <w:sz w:val="22"/>
          <w:szCs w:val="22"/>
        </w:rPr>
        <w:t xml:space="preserve"> Małgorzata Lepczyńska; miejsce: Katedra Biologii Medycznej; </w:t>
      </w:r>
    </w:p>
    <w:p w:rsidR="0035121B" w:rsidRPr="00512014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Skala ocen: (</w:t>
      </w:r>
      <w:proofErr w:type="spellStart"/>
      <w:r w:rsidRPr="00512014">
        <w:rPr>
          <w:rFonts w:ascii="Verdana" w:hAnsi="Verdana"/>
          <w:sz w:val="22"/>
          <w:szCs w:val="22"/>
        </w:rPr>
        <w:t>zal</w:t>
      </w:r>
      <w:proofErr w:type="spellEnd"/>
      <w:r w:rsidRPr="00512014">
        <w:rPr>
          <w:rFonts w:ascii="Verdana" w:hAnsi="Verdana"/>
          <w:sz w:val="22"/>
          <w:szCs w:val="22"/>
        </w:rPr>
        <w:t>.</w:t>
      </w:r>
      <w:r w:rsidR="002963E2" w:rsidRPr="00512014">
        <w:rPr>
          <w:rFonts w:ascii="Verdana" w:hAnsi="Verdana"/>
          <w:sz w:val="22"/>
          <w:szCs w:val="22"/>
        </w:rPr>
        <w:t xml:space="preserve"> </w:t>
      </w:r>
      <w:proofErr w:type="spellStart"/>
      <w:r w:rsidRPr="00512014">
        <w:rPr>
          <w:rFonts w:ascii="Verdana" w:hAnsi="Verdana"/>
          <w:sz w:val="22"/>
          <w:szCs w:val="22"/>
        </w:rPr>
        <w:t>teoret</w:t>
      </w:r>
      <w:proofErr w:type="spellEnd"/>
      <w:r w:rsidRPr="00512014">
        <w:rPr>
          <w:rFonts w:ascii="Verdana" w:hAnsi="Verdana"/>
          <w:sz w:val="22"/>
          <w:szCs w:val="22"/>
        </w:rPr>
        <w:t>.):  18-20pkt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dst</w:t>
      </w:r>
      <w:proofErr w:type="spellEnd"/>
      <w:r w:rsidRPr="00512014">
        <w:rPr>
          <w:rFonts w:ascii="Verdana" w:hAnsi="Verdana"/>
          <w:sz w:val="22"/>
          <w:szCs w:val="22"/>
        </w:rPr>
        <w:t>; 21-23pkt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dst</w:t>
      </w:r>
      <w:proofErr w:type="spellEnd"/>
      <w:r w:rsidRPr="00512014">
        <w:rPr>
          <w:rStyle w:val="Pogrubienie"/>
          <w:rFonts w:ascii="Verdana" w:hAnsi="Verdana"/>
          <w:sz w:val="22"/>
          <w:szCs w:val="22"/>
        </w:rPr>
        <w:t>+</w:t>
      </w:r>
      <w:r w:rsidRPr="00512014">
        <w:rPr>
          <w:rFonts w:ascii="Verdana" w:hAnsi="Verdana"/>
          <w:sz w:val="22"/>
          <w:szCs w:val="22"/>
        </w:rPr>
        <w:t>; 24-26pkt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db</w:t>
      </w:r>
      <w:proofErr w:type="spellEnd"/>
      <w:r w:rsidRPr="00512014">
        <w:rPr>
          <w:rFonts w:ascii="Verdana" w:hAnsi="Verdana"/>
          <w:sz w:val="22"/>
          <w:szCs w:val="22"/>
        </w:rPr>
        <w:t>; 27-28pkt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db</w:t>
      </w:r>
      <w:proofErr w:type="spellEnd"/>
      <w:r w:rsidRPr="00512014">
        <w:rPr>
          <w:rStyle w:val="Pogrubienie"/>
          <w:rFonts w:ascii="Verdana" w:hAnsi="Verdana"/>
          <w:sz w:val="22"/>
          <w:szCs w:val="22"/>
        </w:rPr>
        <w:t>+</w:t>
      </w:r>
      <w:r w:rsidRPr="00512014">
        <w:rPr>
          <w:rFonts w:ascii="Verdana" w:hAnsi="Verdana"/>
          <w:sz w:val="22"/>
          <w:szCs w:val="22"/>
        </w:rPr>
        <w:t>; 29-30pkt - </w:t>
      </w:r>
      <w:r w:rsidRPr="00512014">
        <w:rPr>
          <w:rStyle w:val="Pogrubienie"/>
          <w:rFonts w:ascii="Verdana" w:hAnsi="Verdana"/>
          <w:sz w:val="22"/>
          <w:szCs w:val="22"/>
        </w:rPr>
        <w:t>bdb</w:t>
      </w:r>
      <w:r w:rsidRPr="00512014">
        <w:rPr>
          <w:rFonts w:ascii="Verdana" w:hAnsi="Verdana"/>
          <w:sz w:val="22"/>
          <w:szCs w:val="22"/>
        </w:rPr>
        <w:t>.</w:t>
      </w:r>
      <w:r w:rsidRPr="00512014">
        <w:rPr>
          <w:rFonts w:ascii="Verdana" w:hAnsi="Verdana"/>
          <w:sz w:val="22"/>
          <w:szCs w:val="22"/>
        </w:rPr>
        <w:br/>
        <w:t>(</w:t>
      </w:r>
      <w:proofErr w:type="spellStart"/>
      <w:r w:rsidRPr="00512014">
        <w:rPr>
          <w:rFonts w:ascii="Verdana" w:hAnsi="Verdana"/>
          <w:sz w:val="22"/>
          <w:szCs w:val="22"/>
        </w:rPr>
        <w:t>zal</w:t>
      </w:r>
      <w:proofErr w:type="spellEnd"/>
      <w:r w:rsidRPr="00512014">
        <w:rPr>
          <w:rFonts w:ascii="Verdana" w:hAnsi="Verdana"/>
          <w:sz w:val="22"/>
          <w:szCs w:val="22"/>
        </w:rPr>
        <w:t xml:space="preserve">. </w:t>
      </w:r>
      <w:proofErr w:type="spellStart"/>
      <w:r w:rsidRPr="00512014">
        <w:rPr>
          <w:rFonts w:ascii="Verdana" w:hAnsi="Verdana"/>
          <w:sz w:val="22"/>
          <w:szCs w:val="22"/>
        </w:rPr>
        <w:t>prakt</w:t>
      </w:r>
      <w:proofErr w:type="spellEnd"/>
      <w:r w:rsidRPr="00512014">
        <w:rPr>
          <w:rFonts w:ascii="Verdana" w:hAnsi="Verdana"/>
          <w:sz w:val="22"/>
          <w:szCs w:val="22"/>
        </w:rPr>
        <w:t>.): 6pkt-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dst</w:t>
      </w:r>
      <w:proofErr w:type="spellEnd"/>
      <w:r w:rsidRPr="00512014">
        <w:rPr>
          <w:rFonts w:ascii="Verdana" w:hAnsi="Verdana"/>
          <w:sz w:val="22"/>
          <w:szCs w:val="22"/>
        </w:rPr>
        <w:t>; 7pkt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dst</w:t>
      </w:r>
      <w:proofErr w:type="spellEnd"/>
      <w:r w:rsidRPr="00512014">
        <w:rPr>
          <w:rStyle w:val="Pogrubienie"/>
          <w:rFonts w:ascii="Verdana" w:hAnsi="Verdana"/>
          <w:sz w:val="22"/>
          <w:szCs w:val="22"/>
        </w:rPr>
        <w:t>+</w:t>
      </w:r>
      <w:r w:rsidRPr="00512014">
        <w:rPr>
          <w:rFonts w:ascii="Verdana" w:hAnsi="Verdana"/>
          <w:sz w:val="22"/>
          <w:szCs w:val="22"/>
        </w:rPr>
        <w:t>; 8pkt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db</w:t>
      </w:r>
      <w:proofErr w:type="spellEnd"/>
      <w:r w:rsidRPr="00512014">
        <w:rPr>
          <w:rFonts w:ascii="Verdana" w:hAnsi="Verdana"/>
          <w:sz w:val="22"/>
          <w:szCs w:val="22"/>
        </w:rPr>
        <w:t>; 9pkt -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db</w:t>
      </w:r>
      <w:proofErr w:type="spellEnd"/>
      <w:r w:rsidRPr="00512014">
        <w:rPr>
          <w:rStyle w:val="Pogrubienie"/>
          <w:rFonts w:ascii="Verdana" w:hAnsi="Verdana"/>
          <w:sz w:val="22"/>
          <w:szCs w:val="22"/>
        </w:rPr>
        <w:t>+</w:t>
      </w:r>
      <w:r w:rsidRPr="00512014">
        <w:rPr>
          <w:rFonts w:ascii="Verdana" w:hAnsi="Verdana"/>
          <w:sz w:val="22"/>
          <w:szCs w:val="22"/>
        </w:rPr>
        <w:t>; 10pkt – </w:t>
      </w:r>
      <w:proofErr w:type="spellStart"/>
      <w:r w:rsidRPr="00512014">
        <w:rPr>
          <w:rStyle w:val="Pogrubienie"/>
          <w:rFonts w:ascii="Verdana" w:hAnsi="Verdana"/>
          <w:sz w:val="22"/>
          <w:szCs w:val="22"/>
        </w:rPr>
        <w:t>bdb</w:t>
      </w:r>
      <w:proofErr w:type="spellEnd"/>
    </w:p>
    <w:p w:rsidR="00D82E95" w:rsidRPr="00512014" w:rsidRDefault="0035121B" w:rsidP="00977CDD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Studentowi przysługuje prawo trzykrotnego przystępowania do zaliczenia semestralnego</w:t>
      </w:r>
      <w:r w:rsidR="00977CDD" w:rsidRPr="00512014">
        <w:rPr>
          <w:rFonts w:ascii="Verdana" w:hAnsi="Verdana"/>
          <w:sz w:val="22"/>
          <w:szCs w:val="22"/>
        </w:rPr>
        <w:t xml:space="preserve"> (teoretycznego i praktycznego). </w:t>
      </w:r>
    </w:p>
    <w:p w:rsidR="0035121B" w:rsidRPr="00512014" w:rsidRDefault="00977CDD" w:rsidP="00977CDD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I termin: 10,11.04.2024r.</w:t>
      </w:r>
    </w:p>
    <w:p w:rsidR="00215C72" w:rsidRPr="00512014" w:rsidRDefault="00215C72" w:rsidP="00215C72">
      <w:pPr>
        <w:widowControl/>
        <w:suppressAutoHyphens w:val="0"/>
        <w:autoSpaceDN/>
        <w:spacing w:after="200" w:line="276" w:lineRule="auto"/>
        <w:textAlignment w:val="auto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5.4. Samokształcenie</w:t>
      </w:r>
    </w:p>
    <w:p w:rsidR="00215C72" w:rsidRPr="00512014" w:rsidRDefault="00215C72" w:rsidP="00215C72">
      <w:pPr>
        <w:pStyle w:val="Akapitzlist"/>
        <w:widowControl/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Warunkiem zaliczenia Samokształcenia jest samodzielne opracowanie przez Studenta zagadnień o tematyce mikrobiologicznej i parazytologicznej wyznaczonych przez nauczyciela</w:t>
      </w:r>
      <w:bookmarkStart w:id="0" w:name="_GoBack"/>
      <w:bookmarkEnd w:id="0"/>
    </w:p>
    <w:p w:rsidR="00215C72" w:rsidRPr="00512014" w:rsidRDefault="00215C72" w:rsidP="00215C72">
      <w:pPr>
        <w:pStyle w:val="Akapitzlist"/>
        <w:widowControl/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Test składa się z 10 pytań otwartych </w:t>
      </w:r>
    </w:p>
    <w:p w:rsidR="00215C72" w:rsidRPr="00512014" w:rsidRDefault="00215C72" w:rsidP="00215C72">
      <w:pPr>
        <w:pStyle w:val="Akapitzlist"/>
        <w:widowControl/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Zaliczenie: uzyskanie 60% (6pkt) z 10 punktów możliwych do zdobycia</w:t>
      </w:r>
    </w:p>
    <w:p w:rsidR="00484EE2" w:rsidRPr="00512014" w:rsidRDefault="00484EE2" w:rsidP="00484EE2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sz w:val="22"/>
          <w:szCs w:val="22"/>
        </w:rPr>
      </w:pPr>
    </w:p>
    <w:p w:rsidR="007669CD" w:rsidRPr="00512014" w:rsidRDefault="00CB3813" w:rsidP="007669CD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6</w:t>
      </w:r>
      <w:r w:rsidR="00484EE2" w:rsidRPr="00512014">
        <w:rPr>
          <w:rFonts w:ascii="Verdana" w:hAnsi="Verdana"/>
          <w:b/>
          <w:sz w:val="22"/>
          <w:szCs w:val="22"/>
        </w:rPr>
        <w:t>.  Określenie zasad wglądu do poszczególnych form zaliczeń</w:t>
      </w:r>
      <w:r w:rsidR="007669CD" w:rsidRPr="00512014">
        <w:rPr>
          <w:rFonts w:ascii="Verdana" w:hAnsi="Verdana"/>
          <w:b/>
          <w:sz w:val="22"/>
          <w:szCs w:val="22"/>
        </w:rPr>
        <w:t>:</w:t>
      </w:r>
      <w:r w:rsidR="00852B49" w:rsidRPr="00512014">
        <w:rPr>
          <w:rFonts w:ascii="Verdana" w:hAnsi="Verdana"/>
          <w:b/>
          <w:sz w:val="22"/>
          <w:szCs w:val="22"/>
        </w:rPr>
        <w:t xml:space="preserve"> </w:t>
      </w:r>
      <w:r w:rsidR="007669CD" w:rsidRPr="00512014">
        <w:rPr>
          <w:rFonts w:ascii="Verdana" w:hAnsi="Verdana"/>
          <w:sz w:val="22"/>
          <w:szCs w:val="22"/>
        </w:rPr>
        <w:t>Krótkie testy są do wglądu przez 2 tygodnie od dnia ich napisania. Zaliczenia semestralne są do wglądu w ciągu jednego tygodnia od ich napisania w godzinach konsultacji Prowadzącego ćwiczenia.</w:t>
      </w:r>
    </w:p>
    <w:p w:rsidR="00286F61" w:rsidRPr="00512014" w:rsidRDefault="00286F61" w:rsidP="00484EE2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sz w:val="22"/>
          <w:szCs w:val="22"/>
        </w:rPr>
      </w:pPr>
    </w:p>
    <w:p w:rsidR="00484EE2" w:rsidRPr="00512014" w:rsidRDefault="00CB3813" w:rsidP="00CB3813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 xml:space="preserve">7. </w:t>
      </w:r>
      <w:r w:rsidR="00484EE2" w:rsidRPr="00512014">
        <w:rPr>
          <w:rFonts w:ascii="Verdana" w:hAnsi="Verdana"/>
          <w:b/>
          <w:sz w:val="22"/>
          <w:szCs w:val="22"/>
        </w:rPr>
        <w:t>Akademicka praworządność i uczciwość:</w:t>
      </w:r>
    </w:p>
    <w:p w:rsidR="007669CD" w:rsidRPr="00512014" w:rsidRDefault="007669CD" w:rsidP="007669CD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stosowanie przez studentów podczas zaliczeń urządzeń elektronicznych (telefony, tablety itp.), lub stosowanie innych niedozwolonych metod i środków wykluczających lub ograniczających samodzielność zaprezentowania przez egzaminowaną osobę posiadanej wiedzy lub umiejętności będzie stanowiło podstawę do:</w:t>
      </w:r>
    </w:p>
    <w:p w:rsidR="007669CD" w:rsidRPr="00512014" w:rsidRDefault="00BF2392" w:rsidP="007669CD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>wstawienia</w:t>
      </w:r>
      <w:r w:rsidR="007669CD" w:rsidRPr="00512014">
        <w:rPr>
          <w:rFonts w:ascii="Verdana" w:hAnsi="Verdana"/>
          <w:sz w:val="22"/>
          <w:szCs w:val="22"/>
        </w:rPr>
        <w:t xml:space="preserve"> oceny niedostatecznej z zaliczenia</w:t>
      </w:r>
    </w:p>
    <w:p w:rsidR="007669CD" w:rsidRPr="00512014" w:rsidRDefault="007669CD" w:rsidP="007669CD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lastRenderedPageBreak/>
        <w:t>wszczęcie postępowania dyscyplinarnego i nałożenie kary dyscyplinarnej określonej w przepisach prawa o szkolnictwie wyższym</w:t>
      </w:r>
    </w:p>
    <w:p w:rsidR="00032115" w:rsidRPr="00512014" w:rsidRDefault="00032115" w:rsidP="00032115">
      <w:pPr>
        <w:tabs>
          <w:tab w:val="left" w:pos="567"/>
        </w:tabs>
        <w:spacing w:before="240"/>
        <w:jc w:val="both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8. Zwolnienie z obowiązku zaliczania zajęć i przepisanie oceny następuje na wniosek studenta, złożony do kierownika katedry Pani prof. dr hab. n. biol. Ewy Dzikiej. Wniosek  o przepisanie oceny student składa w ciągu 2 tygodni od rozpoczęcia realizacji przedmiotu.</w:t>
      </w:r>
    </w:p>
    <w:p w:rsidR="00032115" w:rsidRPr="00512014" w:rsidRDefault="00032115" w:rsidP="00032115">
      <w:pPr>
        <w:tabs>
          <w:tab w:val="left" w:pos="567"/>
        </w:tabs>
        <w:spacing w:before="240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Przepisana może być ocena z przedmiotu realizowanego na innym kierunku lub w innej uczelni, z którego student uzyskał zaliczenie, zaliczenie z oceną lub pozytywną ocenę z egzaminu. </w:t>
      </w:r>
    </w:p>
    <w:p w:rsidR="00032115" w:rsidRPr="00512014" w:rsidRDefault="00032115" w:rsidP="00032115">
      <w:pPr>
        <w:tabs>
          <w:tab w:val="left" w:pos="567"/>
        </w:tabs>
        <w:spacing w:before="240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sz w:val="22"/>
          <w:szCs w:val="22"/>
        </w:rPr>
        <w:t xml:space="preserve">Przeniesieniu nie podlegają oceny z przedmiotów, gdy od zaliczenia upłynęło więcej niż 5 lat (liczone od końca semestru w którym realizowany był przedmiot). </w:t>
      </w:r>
    </w:p>
    <w:p w:rsidR="00032115" w:rsidRPr="00512014" w:rsidRDefault="00032115" w:rsidP="00032115">
      <w:pPr>
        <w:tabs>
          <w:tab w:val="left" w:pos="567"/>
        </w:tabs>
        <w:spacing w:before="240"/>
        <w:jc w:val="both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 xml:space="preserve">Do wniosku o przepisanie oceny student dołącza: </w:t>
      </w:r>
    </w:p>
    <w:p w:rsidR="00032115" w:rsidRPr="00512014" w:rsidRDefault="00032115" w:rsidP="00032115">
      <w:pPr>
        <w:tabs>
          <w:tab w:val="left" w:pos="567"/>
        </w:tabs>
        <w:spacing w:before="240"/>
        <w:jc w:val="both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 xml:space="preserve">a. </w:t>
      </w:r>
      <w:r w:rsidRPr="00512014">
        <w:rPr>
          <w:rFonts w:ascii="Verdana" w:hAnsi="Verdana"/>
          <w:sz w:val="22"/>
          <w:szCs w:val="22"/>
        </w:rPr>
        <w:t>potwierdzoną za zgodność z oryginałem kopię karty ocen z uwzględnieniem nazwy przedmiotu, liczby godzin zajęć, formy zaliczenia, liczby punktów ECTS lub potwierdzony za zgodność z oryginałem suplement do dyplomu ukończenia studiów,</w:t>
      </w:r>
    </w:p>
    <w:p w:rsidR="00032115" w:rsidRPr="00512014" w:rsidRDefault="00032115" w:rsidP="00032115">
      <w:pPr>
        <w:pStyle w:val="Akapitzlist"/>
        <w:tabs>
          <w:tab w:val="left" w:pos="567"/>
        </w:tabs>
        <w:spacing w:before="240"/>
        <w:ind w:left="0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 xml:space="preserve">b. </w:t>
      </w:r>
      <w:r w:rsidRPr="00512014">
        <w:rPr>
          <w:rFonts w:ascii="Verdana" w:hAnsi="Verdana"/>
          <w:sz w:val="22"/>
          <w:szCs w:val="22"/>
        </w:rPr>
        <w:t>potwierdzoną za zgodność z oryginałem kopię Sylabusa przedmiotu obejmującego zakładane efekty uczenia się oraz treść zajęć.</w:t>
      </w:r>
    </w:p>
    <w:p w:rsidR="00032115" w:rsidRPr="00512014" w:rsidRDefault="00032115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ascii="Verdana" w:hAnsi="Verdana"/>
          <w:b/>
          <w:sz w:val="22"/>
          <w:szCs w:val="22"/>
        </w:rPr>
      </w:pPr>
    </w:p>
    <w:p w:rsidR="00484EE2" w:rsidRPr="00512014" w:rsidRDefault="00032115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 xml:space="preserve">9. </w:t>
      </w:r>
      <w:r w:rsidR="00484EE2" w:rsidRPr="00512014">
        <w:rPr>
          <w:rFonts w:ascii="Verdana" w:hAnsi="Verdana"/>
          <w:b/>
          <w:sz w:val="22"/>
          <w:szCs w:val="22"/>
        </w:rPr>
        <w:t>Kwestie nieuregulowane w przedstawionym regulaminie zaj</w:t>
      </w:r>
      <w:r w:rsidR="007669CD" w:rsidRPr="00512014">
        <w:rPr>
          <w:rFonts w:ascii="Verdana" w:hAnsi="Verdana"/>
          <w:b/>
          <w:sz w:val="22"/>
          <w:szCs w:val="22"/>
        </w:rPr>
        <w:t xml:space="preserve">ęć z przedmiotu </w:t>
      </w:r>
      <w:r w:rsidR="007669CD" w:rsidRPr="00512014">
        <w:rPr>
          <w:rFonts w:ascii="Verdana" w:hAnsi="Verdana"/>
          <w:sz w:val="22"/>
          <w:szCs w:val="22"/>
        </w:rPr>
        <w:t>Mikrobiologia i parazytologiaw Katedrze Biologii Medycznej</w:t>
      </w:r>
      <w:r w:rsidR="00484EE2" w:rsidRPr="00512014">
        <w:rPr>
          <w:rFonts w:ascii="Verdana" w:hAnsi="Verdana"/>
          <w:sz w:val="22"/>
          <w:szCs w:val="22"/>
        </w:rPr>
        <w:t xml:space="preserve"> pozost</w:t>
      </w:r>
      <w:r w:rsidR="007669CD" w:rsidRPr="00512014">
        <w:rPr>
          <w:rFonts w:ascii="Verdana" w:hAnsi="Verdana"/>
          <w:sz w:val="22"/>
          <w:szCs w:val="22"/>
        </w:rPr>
        <w:t>ają w gestii Kierownika Katedry prof. Ewy Dzikiej</w:t>
      </w:r>
      <w:r w:rsidR="00484EE2" w:rsidRPr="00512014">
        <w:rPr>
          <w:rFonts w:ascii="Verdana" w:hAnsi="Verdana"/>
          <w:i/>
          <w:sz w:val="22"/>
          <w:szCs w:val="22"/>
        </w:rPr>
        <w:t>.</w:t>
      </w:r>
    </w:p>
    <w:p w:rsidR="00484EE2" w:rsidRPr="00512014" w:rsidRDefault="00484EE2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ascii="Verdana" w:hAnsi="Verdana"/>
          <w:b/>
          <w:sz w:val="22"/>
          <w:szCs w:val="22"/>
        </w:rPr>
      </w:pPr>
    </w:p>
    <w:p w:rsidR="00484EE2" w:rsidRPr="00512014" w:rsidRDefault="00032115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ascii="Verdana" w:hAnsi="Verdana"/>
          <w:b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10</w:t>
      </w:r>
      <w:r w:rsidR="00484EE2" w:rsidRPr="00512014">
        <w:rPr>
          <w:rFonts w:ascii="Verdana" w:hAnsi="Verdana"/>
          <w:b/>
          <w:sz w:val="22"/>
          <w:szCs w:val="22"/>
        </w:rPr>
        <w:t xml:space="preserve">. Regulamin zajęć jest zgodny z Regulaminem Studiów UWM oraz procedurami obowiązującymi na Wydziale </w:t>
      </w:r>
      <w:r w:rsidR="00451E64" w:rsidRPr="00512014">
        <w:rPr>
          <w:rFonts w:ascii="Verdana" w:hAnsi="Verdana"/>
          <w:b/>
          <w:sz w:val="22"/>
          <w:szCs w:val="22"/>
        </w:rPr>
        <w:t>Nauk o Zdrowiu</w:t>
      </w:r>
      <w:r w:rsidR="00484EE2" w:rsidRPr="00512014">
        <w:rPr>
          <w:rFonts w:ascii="Verdana" w:hAnsi="Verdana"/>
          <w:b/>
          <w:sz w:val="22"/>
          <w:szCs w:val="22"/>
        </w:rPr>
        <w:t>.</w:t>
      </w:r>
    </w:p>
    <w:p w:rsidR="00484EE2" w:rsidRPr="00512014" w:rsidRDefault="00484EE2" w:rsidP="00484EE2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b/>
          <w:sz w:val="22"/>
          <w:szCs w:val="22"/>
        </w:rPr>
      </w:pPr>
    </w:p>
    <w:p w:rsidR="00484EE2" w:rsidRPr="00512014" w:rsidRDefault="00032115" w:rsidP="00484EE2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b/>
          <w:i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11</w:t>
      </w:r>
      <w:r w:rsidR="00484EE2" w:rsidRPr="00512014">
        <w:rPr>
          <w:rFonts w:ascii="Verdana" w:hAnsi="Verdana"/>
          <w:b/>
          <w:sz w:val="22"/>
          <w:szCs w:val="22"/>
        </w:rPr>
        <w:t>. Student ma obowiązek zapoznać się z zasadami BHP w miejscu realizowanych zajęć oraz dyrektywy unijnej RODO</w:t>
      </w:r>
      <w:r w:rsidR="00484EE2" w:rsidRPr="00512014">
        <w:rPr>
          <w:rFonts w:ascii="Verdana" w:hAnsi="Verdana"/>
          <w:i/>
          <w:sz w:val="22"/>
          <w:szCs w:val="22"/>
        </w:rPr>
        <w:t>.</w:t>
      </w:r>
    </w:p>
    <w:p w:rsidR="00484EE2" w:rsidRPr="00512014" w:rsidRDefault="00484EE2" w:rsidP="00484EE2">
      <w:pPr>
        <w:pStyle w:val="Akapitzlist"/>
        <w:tabs>
          <w:tab w:val="left" w:pos="567"/>
        </w:tabs>
        <w:ind w:left="0"/>
        <w:jc w:val="both"/>
        <w:rPr>
          <w:rFonts w:ascii="Verdana" w:hAnsi="Verdana"/>
          <w:b/>
          <w:sz w:val="22"/>
          <w:szCs w:val="22"/>
        </w:rPr>
      </w:pPr>
    </w:p>
    <w:p w:rsidR="00484EE2" w:rsidRPr="00512014" w:rsidRDefault="00484EE2" w:rsidP="00B577D0">
      <w:pPr>
        <w:pStyle w:val="Akapitzlist"/>
        <w:tabs>
          <w:tab w:val="left" w:pos="567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512014">
        <w:rPr>
          <w:rFonts w:ascii="Verdana" w:hAnsi="Verdana"/>
          <w:b/>
          <w:sz w:val="22"/>
          <w:szCs w:val="22"/>
        </w:rPr>
        <w:t>1</w:t>
      </w:r>
      <w:r w:rsidR="00032115" w:rsidRPr="00512014">
        <w:rPr>
          <w:rFonts w:ascii="Verdana" w:hAnsi="Verdana"/>
          <w:b/>
          <w:sz w:val="22"/>
          <w:szCs w:val="22"/>
        </w:rPr>
        <w:t>2</w:t>
      </w:r>
      <w:r w:rsidRPr="00512014">
        <w:rPr>
          <w:rFonts w:ascii="Verdana" w:hAnsi="Verdana"/>
          <w:b/>
          <w:sz w:val="22"/>
          <w:szCs w:val="22"/>
        </w:rPr>
        <w:t>. Szczegółowy opis zasad BHP obowiązujących w miejscu realizowania wszystkich form zajęć</w:t>
      </w:r>
      <w:r w:rsidR="007669CD" w:rsidRPr="00512014">
        <w:rPr>
          <w:rFonts w:ascii="Verdana" w:hAnsi="Verdana"/>
          <w:b/>
          <w:sz w:val="22"/>
          <w:szCs w:val="22"/>
        </w:rPr>
        <w:t xml:space="preserve">: </w:t>
      </w:r>
      <w:r w:rsidR="007669CD" w:rsidRPr="00512014">
        <w:rPr>
          <w:rFonts w:ascii="Verdana" w:hAnsi="Verdana"/>
          <w:sz w:val="22"/>
          <w:szCs w:val="22"/>
        </w:rPr>
        <w:t>W trakcie trwania zajęć zabrania się spożywania posiłków.</w:t>
      </w:r>
      <w:r w:rsidR="00BF2392" w:rsidRPr="00512014">
        <w:rPr>
          <w:rFonts w:ascii="Verdana" w:hAnsi="Verdana"/>
          <w:sz w:val="22"/>
          <w:szCs w:val="22"/>
        </w:rPr>
        <w:t>Palenie tytoniu jest wzbronione.</w:t>
      </w:r>
    </w:p>
    <w:p w:rsidR="00484EE2" w:rsidRPr="00512014" w:rsidRDefault="00484EE2" w:rsidP="00484EE2">
      <w:pPr>
        <w:spacing w:before="120"/>
        <w:rPr>
          <w:rFonts w:ascii="Verdana" w:hAnsi="Verdana" w:cs="Times New Roman"/>
          <w:b/>
          <w:bCs/>
          <w:sz w:val="22"/>
          <w:szCs w:val="22"/>
        </w:rPr>
      </w:pPr>
    </w:p>
    <w:p w:rsidR="00484EE2" w:rsidRPr="00512014" w:rsidRDefault="00484EE2" w:rsidP="00484EE2">
      <w:pPr>
        <w:spacing w:before="120"/>
        <w:rPr>
          <w:rFonts w:ascii="Verdana" w:hAnsi="Verdana" w:cs="Times New Roman"/>
          <w:b/>
          <w:bCs/>
          <w:sz w:val="22"/>
          <w:szCs w:val="22"/>
        </w:rPr>
      </w:pPr>
    </w:p>
    <w:p w:rsidR="00484EE2" w:rsidRPr="00512014" w:rsidRDefault="00484EE2" w:rsidP="00484EE2">
      <w:pPr>
        <w:spacing w:before="120"/>
        <w:rPr>
          <w:rFonts w:ascii="Verdana" w:hAnsi="Verdana" w:cs="Times New Roman"/>
          <w:b/>
          <w:bCs/>
          <w:sz w:val="22"/>
          <w:szCs w:val="22"/>
        </w:rPr>
        <w:sectPr w:rsidR="00484EE2" w:rsidRPr="00512014" w:rsidSect="00D82E95">
          <w:headerReference w:type="default" r:id="rId7"/>
          <w:pgSz w:w="11906" w:h="16838"/>
          <w:pgMar w:top="720" w:right="720" w:bottom="720" w:left="720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:rsidR="00484EE2" w:rsidRPr="00512014" w:rsidRDefault="00484EE2" w:rsidP="00484EE2">
      <w:pPr>
        <w:spacing w:before="120"/>
        <w:rPr>
          <w:rFonts w:ascii="Verdana" w:hAnsi="Verdana" w:cs="Times New Roman"/>
          <w:b/>
          <w:bCs/>
          <w:sz w:val="22"/>
          <w:szCs w:val="22"/>
        </w:rPr>
      </w:pPr>
    </w:p>
    <w:p w:rsidR="00484EE2" w:rsidRPr="00512014" w:rsidRDefault="00484EE2" w:rsidP="00484EE2">
      <w:pPr>
        <w:spacing w:before="120"/>
        <w:rPr>
          <w:rFonts w:ascii="Verdana" w:hAnsi="Verdana" w:cs="Times New Roman"/>
          <w:b/>
          <w:bCs/>
          <w:sz w:val="22"/>
          <w:szCs w:val="22"/>
        </w:rPr>
      </w:pPr>
      <w:r w:rsidRPr="00512014">
        <w:rPr>
          <w:rFonts w:ascii="Verdana" w:hAnsi="Verdana" w:cs="Times New Roman"/>
          <w:b/>
          <w:bCs/>
          <w:sz w:val="22"/>
          <w:szCs w:val="22"/>
        </w:rPr>
        <w:t>Załącznik 2 Wzór „Oświadczenia ozapoznaniu się z treścią regulaminu przedmiotu”</w:t>
      </w: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</w:rPr>
      </w:pP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……………………………………</w:t>
      </w: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  <w:vertAlign w:val="superscript"/>
        </w:rPr>
      </w:pPr>
      <w:r w:rsidRPr="00512014">
        <w:rPr>
          <w:rFonts w:ascii="Verdana" w:hAnsi="Verdana" w:cs="Times New Roman"/>
          <w:bCs/>
          <w:sz w:val="22"/>
          <w:szCs w:val="22"/>
          <w:vertAlign w:val="superscript"/>
        </w:rPr>
        <w:t>(miejscowość)</w:t>
      </w: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…………………………………….</w:t>
      </w: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  <w:vertAlign w:val="superscript"/>
        </w:rPr>
      </w:pPr>
      <w:r w:rsidRPr="00512014">
        <w:rPr>
          <w:rFonts w:ascii="Verdana" w:hAnsi="Verdana" w:cs="Times New Roman"/>
          <w:bCs/>
          <w:sz w:val="22"/>
          <w:szCs w:val="22"/>
          <w:vertAlign w:val="superscript"/>
        </w:rPr>
        <w:t>(data)</w:t>
      </w: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…………………………………….</w:t>
      </w:r>
    </w:p>
    <w:p w:rsidR="00484EE2" w:rsidRPr="00512014" w:rsidRDefault="00484EE2" w:rsidP="00484EE2">
      <w:pPr>
        <w:spacing w:before="120"/>
        <w:jc w:val="right"/>
        <w:rPr>
          <w:rFonts w:ascii="Verdana" w:hAnsi="Verdana" w:cs="Times New Roman"/>
          <w:bCs/>
          <w:sz w:val="22"/>
          <w:szCs w:val="22"/>
          <w:vertAlign w:val="superscript"/>
        </w:rPr>
      </w:pPr>
      <w:r w:rsidRPr="00512014">
        <w:rPr>
          <w:rFonts w:ascii="Verdana" w:hAnsi="Verdana" w:cs="Times New Roman"/>
          <w:bCs/>
          <w:sz w:val="22"/>
          <w:szCs w:val="22"/>
          <w:vertAlign w:val="superscript"/>
        </w:rPr>
        <w:t>(jednostka)</w:t>
      </w:r>
    </w:p>
    <w:p w:rsidR="00484EE2" w:rsidRPr="00512014" w:rsidRDefault="00484EE2" w:rsidP="00484EE2">
      <w:pPr>
        <w:spacing w:before="120"/>
        <w:jc w:val="center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OŚWIADCZENIE O ZAPOZNANIU SIĘ Z TREŚCIĄ REGULAMINU PRZEDMIOTU</w:t>
      </w:r>
    </w:p>
    <w:p w:rsidR="00484EE2" w:rsidRPr="00512014" w:rsidRDefault="00484EE2" w:rsidP="00484EE2">
      <w:pPr>
        <w:spacing w:before="120"/>
        <w:jc w:val="center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>……………………………………………………………………………………………</w:t>
      </w:r>
    </w:p>
    <w:p w:rsidR="00484EE2" w:rsidRPr="00512014" w:rsidRDefault="00484EE2" w:rsidP="00484EE2">
      <w:pPr>
        <w:spacing w:before="120"/>
        <w:jc w:val="center"/>
        <w:rPr>
          <w:rFonts w:ascii="Verdana" w:hAnsi="Verdana" w:cs="Times New Roman"/>
          <w:bCs/>
          <w:sz w:val="22"/>
          <w:szCs w:val="22"/>
          <w:vertAlign w:val="superscript"/>
        </w:rPr>
      </w:pPr>
      <w:r w:rsidRPr="00512014">
        <w:rPr>
          <w:rFonts w:ascii="Verdana" w:hAnsi="Verdana" w:cs="Times New Roman"/>
          <w:bCs/>
          <w:sz w:val="22"/>
          <w:szCs w:val="22"/>
          <w:vertAlign w:val="superscript"/>
        </w:rPr>
        <w:t>(nazwa przedmiotu)</w:t>
      </w:r>
    </w:p>
    <w:p w:rsidR="00484EE2" w:rsidRPr="00512014" w:rsidRDefault="00484EE2" w:rsidP="00484EE2">
      <w:pPr>
        <w:jc w:val="center"/>
        <w:rPr>
          <w:rFonts w:ascii="Verdana" w:hAnsi="Verdana" w:cs="Times New Roman"/>
          <w:bCs/>
          <w:sz w:val="22"/>
          <w:szCs w:val="22"/>
        </w:rPr>
      </w:pPr>
      <w:r w:rsidRPr="00512014">
        <w:rPr>
          <w:rFonts w:ascii="Verdana" w:hAnsi="Verdana" w:cs="Times New Roman"/>
          <w:bCs/>
          <w:sz w:val="22"/>
          <w:szCs w:val="22"/>
        </w:rPr>
        <w:t xml:space="preserve">realizowanego w semestrze letnim/ zimowym roku akademickiego ……………/………….  na ……………. roku kierunku </w:t>
      </w:r>
      <w:r w:rsidR="00451E64" w:rsidRPr="00512014">
        <w:rPr>
          <w:rFonts w:ascii="Verdana" w:hAnsi="Verdana" w:cs="Times New Roman"/>
          <w:bCs/>
          <w:sz w:val="22"/>
          <w:szCs w:val="22"/>
        </w:rPr>
        <w:t>…………………</w:t>
      </w:r>
    </w:p>
    <w:p w:rsidR="00484EE2" w:rsidRPr="00512014" w:rsidRDefault="00484EE2" w:rsidP="00484EE2">
      <w:pPr>
        <w:ind w:left="708" w:firstLine="708"/>
        <w:rPr>
          <w:rFonts w:ascii="Verdana" w:hAnsi="Verdana" w:cs="Times New Roman"/>
          <w:bCs/>
          <w:sz w:val="22"/>
          <w:szCs w:val="22"/>
          <w:vertAlign w:val="superscript"/>
        </w:rPr>
      </w:pPr>
      <w:r w:rsidRPr="00512014">
        <w:rPr>
          <w:rFonts w:ascii="Verdana" w:hAnsi="Verdana" w:cs="Times New Roman"/>
          <w:bCs/>
          <w:sz w:val="22"/>
          <w:szCs w:val="22"/>
          <w:vertAlign w:val="superscript"/>
        </w:rPr>
        <w:t>rok studiów</w:t>
      </w:r>
    </w:p>
    <w:p w:rsidR="00484EE2" w:rsidRPr="00512014" w:rsidRDefault="00484EE2" w:rsidP="00484EE2">
      <w:pPr>
        <w:spacing w:before="120"/>
        <w:jc w:val="center"/>
        <w:rPr>
          <w:rFonts w:ascii="Verdana" w:hAnsi="Verdana" w:cs="Times New Roman"/>
          <w:bCs/>
          <w:sz w:val="22"/>
          <w:szCs w:val="22"/>
        </w:rPr>
      </w:pP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Niniejszym oświadczam, że zapoznałem się z treścią Regulaminu Przedmiotu ………………………………………………………………………………………</w:t>
      </w:r>
      <w:r w:rsidR="00451E64" w:rsidRPr="00512014">
        <w:rPr>
          <w:rStyle w:val="Mocnowyrniony"/>
          <w:rFonts w:ascii="Verdana" w:hAnsi="Verdana"/>
          <w:sz w:val="22"/>
          <w:szCs w:val="22"/>
        </w:rPr>
        <w:t>…...</w:t>
      </w:r>
      <w:r w:rsidRPr="00512014">
        <w:rPr>
          <w:rStyle w:val="Mocnowyrniony"/>
          <w:rFonts w:ascii="Verdana" w:hAnsi="Verdana"/>
          <w:sz w:val="22"/>
          <w:szCs w:val="22"/>
        </w:rPr>
        <w:t>i zobowiązuję się do jego przestrzegania.</w:t>
      </w:r>
      <w:r w:rsidRPr="00512014">
        <w:rPr>
          <w:rStyle w:val="Mocnowyrniony"/>
          <w:rFonts w:ascii="Verdana" w:hAnsi="Verdana"/>
          <w:sz w:val="22"/>
          <w:szCs w:val="22"/>
        </w:rPr>
        <w:cr/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Podpisy studentów:</w:t>
      </w: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484EE2" w:rsidRPr="00512014" w:rsidRDefault="00484EE2" w:rsidP="00484EE2">
      <w:pPr>
        <w:tabs>
          <w:tab w:val="left" w:pos="567"/>
        </w:tabs>
        <w:rPr>
          <w:rStyle w:val="Mocnowyrniony"/>
          <w:rFonts w:ascii="Verdana" w:hAnsi="Verdana"/>
          <w:b w:val="0"/>
          <w:bCs w:val="0"/>
          <w:sz w:val="22"/>
          <w:szCs w:val="22"/>
        </w:rPr>
      </w:pPr>
    </w:p>
    <w:p w:rsidR="00484EE2" w:rsidRPr="00512014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ascii="Verdana" w:hAnsi="Verdana"/>
          <w:b w:val="0"/>
          <w:bCs w:val="0"/>
          <w:sz w:val="22"/>
          <w:szCs w:val="22"/>
        </w:rPr>
      </w:pPr>
      <w:r w:rsidRPr="00512014">
        <w:rPr>
          <w:rStyle w:val="Mocnowyrniony"/>
          <w:rFonts w:ascii="Verdana" w:hAnsi="Verdana"/>
          <w:sz w:val="22"/>
          <w:szCs w:val="22"/>
        </w:rPr>
        <w:t>……………………………………………………………………</w:t>
      </w:r>
    </w:p>
    <w:p w:rsidR="0093742F" w:rsidRPr="00512014" w:rsidRDefault="0093742F" w:rsidP="00BC215E">
      <w:pPr>
        <w:pStyle w:val="Textbody"/>
        <w:tabs>
          <w:tab w:val="left" w:pos="426"/>
        </w:tabs>
        <w:spacing w:after="0" w:line="360" w:lineRule="auto"/>
        <w:rPr>
          <w:rFonts w:ascii="Verdana" w:hAnsi="Verdana" w:cs="Times New Roman"/>
          <w:color w:val="000000"/>
          <w:sz w:val="22"/>
          <w:szCs w:val="22"/>
        </w:rPr>
      </w:pPr>
    </w:p>
    <w:sectPr w:rsidR="0093742F" w:rsidRPr="00512014" w:rsidSect="00BC215E">
      <w:footerReference w:type="default" r:id="rId8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41" w:rsidRDefault="00C52241">
      <w:r>
        <w:separator/>
      </w:r>
    </w:p>
  </w:endnote>
  <w:endnote w:type="continuationSeparator" w:id="0">
    <w:p w:rsidR="00C52241" w:rsidRDefault="00C5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B5" w:rsidRDefault="00C522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41" w:rsidRDefault="00C52241">
      <w:r>
        <w:rPr>
          <w:color w:val="000000"/>
        </w:rPr>
        <w:separator/>
      </w:r>
    </w:p>
  </w:footnote>
  <w:footnote w:type="continuationSeparator" w:id="0">
    <w:p w:rsidR="00C52241" w:rsidRDefault="00C5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352"/>
    <w:multiLevelType w:val="hybridMultilevel"/>
    <w:tmpl w:val="EE3E6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55C1"/>
    <w:multiLevelType w:val="hybridMultilevel"/>
    <w:tmpl w:val="1F0A0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1504DA"/>
    <w:multiLevelType w:val="hybridMultilevel"/>
    <w:tmpl w:val="C32CFC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3D98"/>
    <w:multiLevelType w:val="hybridMultilevel"/>
    <w:tmpl w:val="B4CEF7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C69163F"/>
    <w:multiLevelType w:val="hybridMultilevel"/>
    <w:tmpl w:val="A756376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15BD0"/>
    <w:multiLevelType w:val="hybridMultilevel"/>
    <w:tmpl w:val="15A6E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1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3580B"/>
    <w:multiLevelType w:val="hybridMultilevel"/>
    <w:tmpl w:val="2ECA5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0A36925"/>
    <w:multiLevelType w:val="hybridMultilevel"/>
    <w:tmpl w:val="D65C2B7A"/>
    <w:lvl w:ilvl="0" w:tplc="50F67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7D42162F"/>
    <w:multiLevelType w:val="multilevel"/>
    <w:tmpl w:val="88743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17"/>
  </w:num>
  <w:num w:numId="5">
    <w:abstractNumId w:val="7"/>
  </w:num>
  <w:num w:numId="6">
    <w:abstractNumId w:val="14"/>
  </w:num>
  <w:num w:numId="7">
    <w:abstractNumId w:val="10"/>
  </w:num>
  <w:num w:numId="8">
    <w:abstractNumId w:val="13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6"/>
  </w:num>
  <w:num w:numId="14">
    <w:abstractNumId w:val="2"/>
  </w:num>
  <w:num w:numId="15">
    <w:abstractNumId w:val="9"/>
  </w:num>
  <w:num w:numId="16">
    <w:abstractNumId w:val="4"/>
  </w:num>
  <w:num w:numId="17">
    <w:abstractNumId w:val="21"/>
  </w:num>
  <w:num w:numId="18">
    <w:abstractNumId w:val="22"/>
  </w:num>
  <w:num w:numId="19">
    <w:abstractNumId w:val="27"/>
  </w:num>
  <w:num w:numId="20">
    <w:abstractNumId w:val="3"/>
  </w:num>
  <w:num w:numId="21">
    <w:abstractNumId w:val="20"/>
  </w:num>
  <w:num w:numId="22">
    <w:abstractNumId w:val="25"/>
  </w:num>
  <w:num w:numId="23">
    <w:abstractNumId w:val="6"/>
  </w:num>
  <w:num w:numId="24">
    <w:abstractNumId w:val="0"/>
  </w:num>
  <w:num w:numId="25">
    <w:abstractNumId w:val="12"/>
  </w:num>
  <w:num w:numId="26">
    <w:abstractNumId w:val="23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42F"/>
    <w:rsid w:val="00025E90"/>
    <w:rsid w:val="00032115"/>
    <w:rsid w:val="00035373"/>
    <w:rsid w:val="00073370"/>
    <w:rsid w:val="0008727B"/>
    <w:rsid w:val="000D5B25"/>
    <w:rsid w:val="001475AF"/>
    <w:rsid w:val="00176531"/>
    <w:rsid w:val="00195527"/>
    <w:rsid w:val="001B68A9"/>
    <w:rsid w:val="001C30BF"/>
    <w:rsid w:val="001C6E87"/>
    <w:rsid w:val="001E7F81"/>
    <w:rsid w:val="001F3C77"/>
    <w:rsid w:val="001F57B5"/>
    <w:rsid w:val="002010C1"/>
    <w:rsid w:val="00215C72"/>
    <w:rsid w:val="00230816"/>
    <w:rsid w:val="002722CA"/>
    <w:rsid w:val="00284781"/>
    <w:rsid w:val="00286F61"/>
    <w:rsid w:val="002963E2"/>
    <w:rsid w:val="002F5B74"/>
    <w:rsid w:val="00337FCE"/>
    <w:rsid w:val="0035121B"/>
    <w:rsid w:val="003608E5"/>
    <w:rsid w:val="003C0494"/>
    <w:rsid w:val="003C292F"/>
    <w:rsid w:val="003E062D"/>
    <w:rsid w:val="004402BC"/>
    <w:rsid w:val="00451E64"/>
    <w:rsid w:val="00484EE2"/>
    <w:rsid w:val="004B3154"/>
    <w:rsid w:val="004B57ED"/>
    <w:rsid w:val="004C437E"/>
    <w:rsid w:val="004C481D"/>
    <w:rsid w:val="00512014"/>
    <w:rsid w:val="00547833"/>
    <w:rsid w:val="00550F8E"/>
    <w:rsid w:val="0055358A"/>
    <w:rsid w:val="00591A9B"/>
    <w:rsid w:val="005B629F"/>
    <w:rsid w:val="00620E66"/>
    <w:rsid w:val="006414E4"/>
    <w:rsid w:val="00690C52"/>
    <w:rsid w:val="0069177C"/>
    <w:rsid w:val="00692A47"/>
    <w:rsid w:val="00696C58"/>
    <w:rsid w:val="00700744"/>
    <w:rsid w:val="00715BAB"/>
    <w:rsid w:val="007601FF"/>
    <w:rsid w:val="007669CD"/>
    <w:rsid w:val="007C0FAE"/>
    <w:rsid w:val="008328B4"/>
    <w:rsid w:val="00852B49"/>
    <w:rsid w:val="008833D0"/>
    <w:rsid w:val="00894ED9"/>
    <w:rsid w:val="008D4BF7"/>
    <w:rsid w:val="008E4DE3"/>
    <w:rsid w:val="009150C1"/>
    <w:rsid w:val="00917569"/>
    <w:rsid w:val="0093742F"/>
    <w:rsid w:val="00977CDD"/>
    <w:rsid w:val="00982F29"/>
    <w:rsid w:val="009C28AF"/>
    <w:rsid w:val="00A01DFB"/>
    <w:rsid w:val="00A34157"/>
    <w:rsid w:val="00A50888"/>
    <w:rsid w:val="00A90BA1"/>
    <w:rsid w:val="00AA4094"/>
    <w:rsid w:val="00B150D0"/>
    <w:rsid w:val="00B473A9"/>
    <w:rsid w:val="00B532F9"/>
    <w:rsid w:val="00B577D0"/>
    <w:rsid w:val="00BA5E03"/>
    <w:rsid w:val="00BC215E"/>
    <w:rsid w:val="00BF2392"/>
    <w:rsid w:val="00C1494F"/>
    <w:rsid w:val="00C52241"/>
    <w:rsid w:val="00CB3813"/>
    <w:rsid w:val="00CF40BB"/>
    <w:rsid w:val="00D03917"/>
    <w:rsid w:val="00D32092"/>
    <w:rsid w:val="00D6571E"/>
    <w:rsid w:val="00D67EEC"/>
    <w:rsid w:val="00D75ADE"/>
    <w:rsid w:val="00D82E95"/>
    <w:rsid w:val="00DE6B0D"/>
    <w:rsid w:val="00DF2832"/>
    <w:rsid w:val="00E010D8"/>
    <w:rsid w:val="00E25D20"/>
    <w:rsid w:val="00E65C90"/>
    <w:rsid w:val="00E707DF"/>
    <w:rsid w:val="00E86928"/>
    <w:rsid w:val="00E97EEC"/>
    <w:rsid w:val="00EB3CC0"/>
    <w:rsid w:val="00ED7F2C"/>
    <w:rsid w:val="00EF23AF"/>
    <w:rsid w:val="00F016B6"/>
    <w:rsid w:val="00F254AF"/>
    <w:rsid w:val="00F340EC"/>
    <w:rsid w:val="00FC11AD"/>
    <w:rsid w:val="00FF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8F0A0F"/>
  <w15:docId w15:val="{BE98086C-6C19-43C1-BC0C-D096558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  <w:style w:type="character" w:styleId="Pogrubienie">
    <w:name w:val="Strong"/>
    <w:uiPriority w:val="22"/>
    <w:qFormat/>
    <w:rsid w:val="00FF1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Admin</cp:lastModifiedBy>
  <cp:revision>34</cp:revision>
  <cp:lastPrinted>2021-01-25T08:53:00Z</cp:lastPrinted>
  <dcterms:created xsi:type="dcterms:W3CDTF">2019-11-19T11:15:00Z</dcterms:created>
  <dcterms:modified xsi:type="dcterms:W3CDTF">2024-02-15T21:48:00Z</dcterms:modified>
</cp:coreProperties>
</file>