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2835"/>
        <w:gridCol w:w="8503"/>
      </w:tblGrid>
      <w:tr w:rsidR="00C1334E" w14:paraId="100D0C23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2B9B54D" w14:textId="77777777" w:rsidR="00C1334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360045" distB="360045" distL="114300" distR="114300" simplePos="0" relativeHeight="2" behindDoc="0" locked="0" layoutInCell="1" allowOverlap="1" wp14:anchorId="11605D70" wp14:editId="38ED3F6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296D0F9C" w14:textId="77777777" w:rsidR="00C1334E" w:rsidRDefault="00000000">
            <w:pPr>
              <w:spacing w:after="0" w:line="276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UNIWERSYTET WARMIŃSKO-MAZURSKI W OLSZTYNIE</w:t>
            </w:r>
          </w:p>
          <w:p w14:paraId="57FC95D6" w14:textId="77777777" w:rsidR="00C1334E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Wydział Lekarski</w:t>
            </w:r>
          </w:p>
        </w:tc>
      </w:tr>
      <w:tr w:rsidR="00C1334E" w14:paraId="1F48014C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F974293" w14:textId="77777777" w:rsidR="00C1334E" w:rsidRDefault="00C1334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48E1F385" w14:textId="77777777" w:rsidR="00C1334E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Sylabus przedmiotu – część A</w:t>
            </w:r>
          </w:p>
        </w:tc>
      </w:tr>
      <w:tr w:rsidR="00C1334E" w14:paraId="3A3ED1DF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8667B21" w14:textId="2309FD9E" w:rsidR="00C1334E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48SJ-CHW7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7E8E7581" w14:textId="067EE2EF" w:rsidR="00C1334E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Choroby wewnętrzne 7</w:t>
            </w:r>
          </w:p>
        </w:tc>
      </w:tr>
      <w:tr w:rsidR="00C1334E" w14:paraId="023C9079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706232B" w14:textId="77777777" w:rsidR="00C1334E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ECTS: 3.80 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617FE337" w14:textId="77777777" w:rsidR="00C1334E" w:rsidRDefault="00C13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1334E" w14:paraId="0895112B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87F1D1D" w14:textId="2385A077" w:rsidR="00C1334E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CYKL:  202</w:t>
            </w:r>
            <w:r w:rsidR="0003397E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Z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6F8CD35A" w14:textId="77777777" w:rsidR="00C1334E" w:rsidRDefault="00C1334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59C060A2" w14:textId="77777777" w:rsidR="00C1334E" w:rsidRDefault="00C1334E">
      <w:pPr>
        <w:rPr>
          <w:sz w:val="28"/>
          <w:szCs w:val="28"/>
        </w:rPr>
      </w:pP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9238"/>
        <w:gridCol w:w="2095"/>
      </w:tblGrid>
      <w:tr w:rsidR="00C1334E" w14:paraId="6DF62D1A" w14:textId="77777777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444801AA" w14:textId="77777777" w:rsidR="00C1334E" w:rsidRDefault="0000000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TREŚCI MERYTORYCZNE</w:t>
            </w:r>
          </w:p>
          <w:p w14:paraId="1974B64B" w14:textId="77777777" w:rsidR="00C1334E" w:rsidRDefault="00C1334E">
            <w:pPr>
              <w:spacing w:after="0" w:line="240" w:lineRule="auto"/>
              <w:jc w:val="both"/>
            </w:pPr>
          </w:p>
          <w:p w14:paraId="2D82256D" w14:textId="77777777" w:rsidR="00C1334E" w:rsidRDefault="000000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ĆWICZENIA</w:t>
            </w:r>
          </w:p>
          <w:p w14:paraId="74E299B1" w14:textId="77777777" w:rsidR="00C1334E" w:rsidRDefault="00000000">
            <w:pPr>
              <w:spacing w:after="0" w:line="240" w:lineRule="auto"/>
              <w:jc w:val="both"/>
            </w:pPr>
            <w:r>
              <w:t>Kardiologia  (30h – 5 dni):LG/AR 1. Choroba niedokrwienna serca 2. Ostry zespół wieńcowy z uniesieniem i bez uniesienia odcinka ST 3. Zapalenie mięśnia sercowego 4. Infekcyjne zapalenie wsierdzia i ostre i przewlekłe zapalenie osierdzia 5. Różnicowanie zaburzeń rytmu serca- podstawy   Pulmonologia (30h – 5 dni):AD 1. Badania diagnostyczne w pulmonologii: spirometria, pletyzmografia, bronchoskopia, polisomnografia,      ergospirometria. Zasady rozpoznawania gruźlicy. 2. Obrazowanie w chorobach układu oddechowego: RTG, TK, HRCT klatki piersiowej. USG płuc, PET. 3. Leki w chorobach płuc. 4. Alergia - pokrzywka, obrzęk naczynioruchowy, anafilaksja i wstrząs anafilaktyczny. 5. Diagnostyka guza płuca   Gastroenterologia (30h – 5 dni x 6h 08.00-13.00): TA 1. Zaparcie i rak jelita grubego  2. Biegunki i zespół jelita drażliwego  3. Choroba uchyłkowa jelita grubego  4. Autoimmunologiczne choroby jelit  5. Zespoły upośledzonego wchłaniania 6. Biegunki, zaparcia – przyczyny, rozpoznawanie, różnicowanie, leczenie 7. Demonstracje zabiegów: podwiązywania żylaków, zakładanie gastrostomii odżywczych, pomiary gradientu  ciśnień wewnątrzwątrobowych, polipektomie w jelicie grubym i żołądku  8. Demonstracje i omawianie klasycznych badan radiologicznych w różnych patologiach układu trawiennego  9. Kliniczne następstwa zaburzeń trawienia i wchłaniania oraz niedostatecznego i niewłaściwego odżywiania  10. Pierwotne i przerzutowe choroby nowotworowe układu trawiennego</w:t>
            </w:r>
          </w:p>
          <w:p w14:paraId="342F0600" w14:textId="77777777" w:rsidR="00C1334E" w:rsidRDefault="00C1334E">
            <w:pPr>
              <w:spacing w:after="0" w:line="240" w:lineRule="auto"/>
              <w:jc w:val="both"/>
            </w:pPr>
          </w:p>
          <w:p w14:paraId="0B05FAA8" w14:textId="77777777" w:rsidR="00C1334E" w:rsidRDefault="00C1334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7F6DAB89" w14:textId="77777777" w:rsidR="00C1334E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CEL KSZTAŁCENIA</w:t>
            </w:r>
          </w:p>
          <w:p w14:paraId="2D5AA2ED" w14:textId="77777777" w:rsidR="00C1334E" w:rsidRDefault="00000000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Etiologia, patofizjologia, epidemiologia, rozpoznawanie i leczenie chorób serca, chorób układu pokarmowego, oddechowego, alergii</w:t>
            </w:r>
          </w:p>
          <w:p w14:paraId="09293731" w14:textId="77777777" w:rsidR="00C1334E" w:rsidRDefault="00C1334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0D370528" w14:textId="77777777" w:rsidR="00C1334E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 w:eastAsia="pl-PL"/>
              </w:rPr>
              <w:t>OPIS EFEKTÓW UCZENIA SIĘ PRZEDMIOTU W ODNIESIENIU DO OPISU CHARAKTERYSTYK DRUGIEGO STOPNIA EFEKTÓW UCZENIA SIĘ DLA KWALIFIKACJI NA POZIOMACH 6-8 POLSKIEJ RAMY KWALIFIKACJI W ODNIESIENIU DO DYSCYPLIN NAUKOWYCH I EFEKTÓW KIERUNKOWYCH</w:t>
            </w:r>
          </w:p>
          <w:p w14:paraId="12CD8568" w14:textId="77777777" w:rsidR="00C1334E" w:rsidRDefault="00C1334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tbl>
            <w:tblPr>
              <w:tblStyle w:val="Tabela-Siatka"/>
              <w:tblW w:w="5000" w:type="pct"/>
              <w:tblCellMar>
                <w:bottom w:w="284" w:type="dxa"/>
              </w:tblCellMar>
              <w:tblLook w:val="04A0" w:firstRow="1" w:lastRow="0" w:firstColumn="1" w:lastColumn="0" w:noHBand="0" w:noVBand="1"/>
            </w:tblPr>
            <w:tblGrid>
              <w:gridCol w:w="4510"/>
              <w:gridCol w:w="4512"/>
            </w:tblGrid>
            <w:tr w:rsidR="00C1334E" w14:paraId="3EBA6134" w14:textId="77777777">
              <w:tc>
                <w:tcPr>
                  <w:tcW w:w="41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183B142" w14:textId="77777777" w:rsidR="00C1334E" w:rsidRDefault="00000000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Symbole efektów dyscyplinowych:</w:t>
                  </w:r>
                  <w:r>
                    <w:rPr>
                      <w:rFonts w:ascii="Arial" w:hAnsi="Arial" w:cs="Arial"/>
                      <w:shd w:val="clear" w:color="auto" w:fill="FFFFFF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341FF2" w14:textId="77777777" w:rsidR="00C1334E" w:rsidRDefault="000000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M/NM+++</w:t>
                  </w:r>
                </w:p>
              </w:tc>
            </w:tr>
            <w:tr w:rsidR="00C1334E" w:rsidRPr="00F642E5" w14:paraId="0A44C897" w14:textId="77777777">
              <w:tc>
                <w:tcPr>
                  <w:tcW w:w="4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bottom w:w="0" w:type="dxa"/>
                  </w:tcMar>
                  <w:vAlign w:val="center"/>
                </w:tcPr>
                <w:p w14:paraId="0F2FDD03" w14:textId="77777777" w:rsidR="00C1334E" w:rsidRDefault="00000000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Symbole efektów kierunkowych:</w:t>
                  </w:r>
                  <w:r>
                    <w:rPr>
                      <w:rFonts w:ascii="Arial" w:hAnsi="Arial" w:cs="Arial"/>
                      <w:shd w:val="clear" w:color="auto" w:fill="FFFFFF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bottom w:w="0" w:type="dxa"/>
                  </w:tcMar>
                </w:tcPr>
                <w:p w14:paraId="3A3E7CC1" w14:textId="77777777" w:rsidR="00C1334E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K.2.+, K.4.+, E.U1.+, KA7_KO1+, E.U30.+, M/NM_E.W40.+, E.U24.+, E.U17.+, E.U14.+, KA7_UK4+, E.U38.+, B.U10.+, E.U32.+, E.U7.+, K.5.+, E.U3.+, E.U13.+, E.U28.+, KA7_KR1+, K.3.+, K.1.+, M/NM_E.W41.+, M/NM_E.W7.+, E.U16.+, M/NM_E.W42.+, M/NM_E.W1.+, E.U29.+</w:t>
                  </w:r>
                </w:p>
              </w:tc>
            </w:tr>
          </w:tbl>
          <w:p w14:paraId="0BCFFF7B" w14:textId="77777777" w:rsidR="00C1334E" w:rsidRDefault="00C1334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4588D51E" w14:textId="77777777" w:rsidR="00C1334E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EFEKTY UCZENIA SIĘ:</w:t>
            </w:r>
          </w:p>
          <w:p w14:paraId="2D64CC05" w14:textId="77777777" w:rsidR="00C1334E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Wiedza: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9022"/>
            </w:tblGrid>
            <w:tr w:rsidR="00C1334E" w14:paraId="372AD897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F3B9C8" w14:textId="77777777" w:rsidR="00C1334E" w:rsidRDefault="00000000">
                  <w:pPr>
                    <w:spacing w:after="0" w:line="240" w:lineRule="auto"/>
                    <w:jc w:val="both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W1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zna uwarunkowania genetyczne, środowiskowe i epidemiologiczne najczęstszych chorób</w:t>
                  </w:r>
                </w:p>
              </w:tc>
            </w:tr>
            <w:tr w:rsidR="00C1334E" w14:paraId="55B84308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C3F5C5" w14:textId="77777777" w:rsidR="00C1334E" w:rsidRDefault="00000000">
                  <w:pPr>
                    <w:spacing w:after="0" w:line="240" w:lineRule="auto"/>
                    <w:jc w:val="both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W2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zna i rozumie przyczyny, objawy, zasady diagnozowania w odniesieniu do najczęstszych chorób wewnętrznych występujących u osób dorosłych i ich powikłań: chorób układu krążenia, układu oddechowego, układu pokarmowego, </w:t>
                  </w:r>
                </w:p>
              </w:tc>
            </w:tr>
            <w:tr w:rsidR="00C1334E" w14:paraId="5C8AF864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07A27" w14:textId="77777777" w:rsidR="00C1334E" w:rsidRDefault="00000000">
                  <w:pPr>
                    <w:spacing w:after="0" w:line="240" w:lineRule="auto"/>
                    <w:jc w:val="both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W3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zna i rozumie podstawy teoretyczne i praktyczne diagnostyki laboratoryjnej</w:t>
                  </w:r>
                </w:p>
              </w:tc>
            </w:tr>
            <w:tr w:rsidR="00C1334E" w14:paraId="63CC0F64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80671" w14:textId="77777777" w:rsidR="00C1334E" w:rsidRDefault="00000000">
                  <w:pPr>
                    <w:spacing w:after="0" w:line="240" w:lineRule="auto"/>
                    <w:jc w:val="both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lastRenderedPageBreak/>
                    <w:t xml:space="preserve">W4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zna i rozumie możliwości i ograniczenia badań laboratoryjnych w stanach nagłych</w:t>
                  </w:r>
                </w:p>
              </w:tc>
            </w:tr>
            <w:tr w:rsidR="00C1334E" w14:paraId="4A4CFC23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75036" w14:textId="77777777" w:rsidR="00C1334E" w:rsidRDefault="00000000">
                  <w:pPr>
                    <w:spacing w:after="0" w:line="240" w:lineRule="auto"/>
                    <w:jc w:val="both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W5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wymienia wskazania do wdrożenia terapii monitorowanej</w:t>
                  </w:r>
                </w:p>
              </w:tc>
            </w:tr>
          </w:tbl>
          <w:p w14:paraId="0671A05D" w14:textId="77777777" w:rsidR="00C1334E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Umiejętności: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9022"/>
            </w:tblGrid>
            <w:tr w:rsidR="00C1334E" w14:paraId="38166C7D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1B480" w14:textId="77777777" w:rsidR="00C1334E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U1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potrafi przeprowadzać wywiad lekarski z pacjentem dorosłym;</w:t>
                  </w:r>
                </w:p>
              </w:tc>
            </w:tr>
            <w:tr w:rsidR="00C1334E" w14:paraId="51E1ABF7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CD705" w14:textId="77777777" w:rsidR="00C1334E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U2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potrafi przeprowadzać pełne i ukierunkowane badanie fizykalne pacjenta dorosłego</w:t>
                  </w:r>
                </w:p>
              </w:tc>
            </w:tr>
            <w:tr w:rsidR="00C1334E" w14:paraId="5BDB7176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EF1B4" w14:textId="77777777" w:rsidR="00C1334E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U3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potrafi oceniać stan ogólny, stan przytomności i świadomości pacjenta;</w:t>
                  </w:r>
                </w:p>
              </w:tc>
            </w:tr>
            <w:tr w:rsidR="00C1334E" w14:paraId="7166CD0C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9CAB5D" w14:textId="77777777" w:rsidR="00C1334E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U4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rozpoznaje stany bezpośredniego zagrożenia życia</w:t>
                  </w:r>
                </w:p>
              </w:tc>
            </w:tr>
            <w:tr w:rsidR="00C1334E" w14:paraId="03871AE3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D54364" w14:textId="77777777" w:rsidR="00C1334E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U5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potrafi planować postępowanie diagnostyczne, terapeutyczne i profilaktyczne;</w:t>
                  </w:r>
                </w:p>
              </w:tc>
            </w:tr>
            <w:tr w:rsidR="00C1334E" w14:paraId="5647D550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1F3BD9" w14:textId="77777777" w:rsidR="00C1334E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U6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potrafi przeprowadzać analizę ewentualnych działań niepożądanych poszczególnych leków i interakcji między nimi;</w:t>
                  </w:r>
                </w:p>
              </w:tc>
            </w:tr>
            <w:tr w:rsidR="00C1334E" w14:paraId="567215A3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CF440B" w14:textId="77777777" w:rsidR="00C1334E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U7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potrafi interpretować wyniki badań laboratoryjnych i identyfikować przyczyny odchyleń od normy;</w:t>
                  </w:r>
                </w:p>
              </w:tc>
            </w:tr>
            <w:tr w:rsidR="00C1334E" w14:paraId="47958BF6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4FE88" w14:textId="77777777" w:rsidR="00C1334E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U8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potrafi wykonywać podstawowe procedury i zabiegi medyczne w tym: 1) pomiar temperatury ciała (powierzchownej oraz głębokiej), pomiar tętna, nieinwazyjny pomiar ciśnienia tętniczego, 2) monitorowanie parametrów życiowych przy pomocy kardiomonitora, pulsoksymetrię, 3) badanie spirometryczne, leczenie tlenem, wentylację wspomaganą i zastępczą, 4) wprowadzenie rurki ustno-gardłowej, 5) wstrzyknięcia dożylne, domięśniowe i podskórne, kaniulację żył obwodowych, pobieranie obwodowej krwi żylnej, pobieranie krwi na posiew, pobieranie krwi tętniczej, pobieranie arterializowanej krwi włośniczkowej, 6) pobieranie wymazów z nosa, gardła i skóry, 7) cewnikowanie pęcherza moczowego u kobiet i mężczyzn, zgłębnikowanie żołądka, płukanie żołądka, enemę, 8) standardowy elektrokardiogram spoczynkowy wraz z interpretacją, kardiowersję elektryczną i defibrylację serca, 9) proste testy paskowe i pomiar stężenia glukozy we krwi;</w:t>
                  </w:r>
                </w:p>
              </w:tc>
            </w:tr>
            <w:tr w:rsidR="00C1334E" w14:paraId="2CFE7072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272D37" w14:textId="77777777" w:rsidR="00C1334E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U9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potrafi asystować przy przeprowadzaniu następujących procedur i zabiegów medycznych: 1) przetaczaniu preparatów krwi i krwiopochodnych, 2) drenażu jamy opłucnowej, 3) nakłuciu worka osierdziowego, 4) nakłuciu jamy otrzewnowej, 5) nakłuciu lędźwiowym, 6) biopsji cienkoigłowej, 7) testach naskórkowych, 8) próbach śródskórnych i skaryfikacyjnych oraz interpretować ich wyniki;</w:t>
                  </w:r>
                </w:p>
              </w:tc>
            </w:tr>
            <w:tr w:rsidR="00C1334E" w14:paraId="22341A4E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C9A9C" w14:textId="77777777" w:rsidR="00C1334E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U10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potrafi planować konsultacje specjalistyczne</w:t>
                  </w:r>
                </w:p>
              </w:tc>
            </w:tr>
            <w:tr w:rsidR="00C1334E" w14:paraId="4D8EB34C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E1EEB0" w14:textId="77777777" w:rsidR="00C1334E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U11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potrafi prowadzić dokumentację medyczną pacjenta</w:t>
                  </w:r>
                </w:p>
              </w:tc>
            </w:tr>
            <w:tr w:rsidR="00C1334E" w14:paraId="5A08EBFB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150E2" w14:textId="77777777" w:rsidR="00C1334E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U12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potrafi rozumieć sytuację chorego i jego reakcję na informacje o niepomyślnym rokowaniu, stosować różne modele przekazywania wiadomości; </w:t>
                  </w:r>
                </w:p>
              </w:tc>
            </w:tr>
            <w:tr w:rsidR="00C1334E" w14:paraId="16726B82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1DC05" w14:textId="77777777" w:rsidR="00C1334E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U13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potrafi oceniać i opisywać stan somatyczny oraz psychiczny pacjenta;</w:t>
                  </w:r>
                </w:p>
              </w:tc>
            </w:tr>
            <w:tr w:rsidR="00C1334E" w14:paraId="2CC629F1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931CD7" w14:textId="77777777" w:rsidR="00C1334E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U14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potrafi pobierać i zabezpieczać materiał do badań wykorzystywanych w diagnostyce laboratoryjnej;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ab/>
                    <w:t xml:space="preserve"> </w:t>
                  </w:r>
                </w:p>
              </w:tc>
            </w:tr>
            <w:tr w:rsidR="00C1334E" w14:paraId="47546913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3C11E" w14:textId="77777777" w:rsidR="00C1334E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U15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potrafi korzystać z baz danych, w tym internetowych, i wyszukiwać potrzebne informacje za pomocą dostępnych narzędzi;</w:t>
                  </w:r>
                </w:p>
              </w:tc>
            </w:tr>
          </w:tbl>
          <w:p w14:paraId="0C4FDB31" w14:textId="77777777" w:rsidR="00C1334E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Kompetencje społeczne: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9022"/>
            </w:tblGrid>
            <w:tr w:rsidR="00C1334E" w14:paraId="70353E05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989FBE" w14:textId="77777777" w:rsidR="00C1334E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K1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jest gotów do nawiązania i utrzymania głębokiego oraz pełnego szacunku kontaktu z pacjentem, a także okazywania zrozumienia dla różnic światopoglądowych i kulturowych;</w:t>
                  </w:r>
                </w:p>
              </w:tc>
            </w:tr>
            <w:tr w:rsidR="00C1334E" w14:paraId="24FA75BD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94BB7" w14:textId="77777777" w:rsidR="00C1334E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K2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jest gotów do kierowania się dobrem pacjenta</w:t>
                  </w:r>
                </w:p>
              </w:tc>
            </w:tr>
            <w:tr w:rsidR="00C1334E" w14:paraId="4BECBB00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3875D" w14:textId="77777777" w:rsidR="00C1334E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K3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jest gotów do przestrzegania tajemnicy lekarskiej i praw pacjenta</w:t>
                  </w:r>
                </w:p>
              </w:tc>
            </w:tr>
            <w:tr w:rsidR="00C1334E" w14:paraId="3D1027E4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EBC07" w14:textId="77777777" w:rsidR="00C1334E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K4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jest gotów do podejmowania działań wobec pacjenta w oparciu o zasady etyczne, ze świadomością społecznych uwarunkowań i ograniczeń wynikających z choroby;</w:t>
                  </w:r>
                </w:p>
              </w:tc>
            </w:tr>
            <w:tr w:rsidR="00C1334E" w14:paraId="6F5A8D20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D73D61" w14:textId="77777777" w:rsidR="00C1334E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K5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jest gotów do  dostrzegania i rozpoznawania własnych ograniczeń oraz dokonywania samooceny deficytów i potrzeb edukacyjnych</w:t>
                  </w:r>
                </w:p>
              </w:tc>
            </w:tr>
            <w:tr w:rsidR="00C1334E" w14:paraId="0C1D170D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E4EB20" w14:textId="77777777" w:rsidR="00C1334E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K6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z godnością i szacunkiem odnosi się do zwłok i szczątków ludzkich;</w:t>
                  </w:r>
                </w:p>
              </w:tc>
            </w:tr>
            <w:tr w:rsidR="00C1334E" w14:paraId="40EB5E10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9FAE7" w14:textId="77777777" w:rsidR="00C1334E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K7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jest gotów przestrzegać i stosować zasady etyki akademickiej i zawodowej oraz profesjonalnego wizerunku, profesjonalizmu akademickiego, społecznego i zawodowego;</w:t>
                  </w:r>
                </w:p>
              </w:tc>
            </w:tr>
          </w:tbl>
          <w:p w14:paraId="2084661A" w14:textId="77777777" w:rsidR="00C1334E" w:rsidRDefault="00C1334E">
            <w:pPr>
              <w:spacing w:after="0" w:line="240" w:lineRule="auto"/>
              <w:rPr>
                <w:lang w:val="en-US"/>
              </w:rPr>
            </w:pPr>
          </w:p>
          <w:p w14:paraId="124DC891" w14:textId="77777777" w:rsidR="00C1334E" w:rsidRDefault="00000000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FORMY I METODY DYDAKTYCZNE: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9022"/>
            </w:tblGrid>
            <w:tr w:rsidR="00C1334E" w14:paraId="189C9115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142357" w14:textId="77777777" w:rsidR="00C1334E" w:rsidRDefault="00000000">
                  <w:pPr>
                    <w:spacing w:after="0" w:line="240" w:lineRule="auto"/>
                    <w:jc w:val="both"/>
                  </w:pPr>
                  <w:r>
                    <w:t>Ćwiczenia(W1;W2;W3;W4;W5;U1;U2;U3;U4;U5;U6;U7;U8;U9;U10;U11;U12;U13;U14;U15;K1;K2;K3;K4;K5;K6;K7;):Ćwiczenia praktyczne,  przy łóżku chorego z kardiologii, gastroenterologii i pulmonologii</w:t>
                  </w:r>
                </w:p>
              </w:tc>
            </w:tr>
          </w:tbl>
          <w:p w14:paraId="49768940" w14:textId="77777777" w:rsidR="00C1334E" w:rsidRDefault="00C1334E">
            <w:pPr>
              <w:spacing w:after="0" w:line="240" w:lineRule="auto"/>
            </w:pPr>
          </w:p>
          <w:p w14:paraId="637C460C" w14:textId="77777777" w:rsidR="00C1334E" w:rsidRDefault="00000000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FORMA I WARUNKI WERYFIKACJI EFEKTÓW UCZENIA SIĘ: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9022"/>
            </w:tblGrid>
            <w:tr w:rsidR="00C1334E" w14:paraId="35091AA5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98267B" w14:textId="77777777" w:rsidR="00C1334E" w:rsidRDefault="00000000">
                  <w:pPr>
                    <w:spacing w:after="0" w:line="240" w:lineRule="auto"/>
                    <w:jc w:val="both"/>
                  </w:pPr>
                  <w:r>
                    <w:t>Ćwiczenia: Test kompetencyjny - Test zaliczeniowy z kardiologii, gastroenterologii i pulmonologii -  60 pytań, próg zaliczeniowy 60% (W1;W2;W3;W4;W5;U1;U2;U3;U4;U5;U6;U7;U8;U9;U10;U11;U12;U13;U14;U15;K1;K2;K3;K4;K5;K6;K7;);</w:t>
                  </w:r>
                </w:p>
              </w:tc>
            </w:tr>
          </w:tbl>
          <w:p w14:paraId="394FFD3D" w14:textId="77777777" w:rsidR="00C1334E" w:rsidRDefault="00C1334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4CB2EA12" w14:textId="77777777" w:rsidR="00C1334E" w:rsidRDefault="00000000">
            <w:pPr>
              <w:spacing w:after="0" w:line="240" w:lineRule="auto"/>
            </w:pPr>
            <w:r>
              <w:rPr>
                <w:b/>
                <w:bCs/>
              </w:rPr>
              <w:t>LITERATURA PODSTAWOWA: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9022"/>
            </w:tblGrid>
            <w:tr w:rsidR="00C1334E" w14:paraId="251DE165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A9760" w14:textId="77777777" w:rsidR="00C1334E" w:rsidRDefault="00000000">
                  <w:pPr>
                    <w:spacing w:after="0" w:line="240" w:lineRule="auto"/>
                  </w:pPr>
                  <w:r>
                    <w:t xml:space="preserve">1. Wielu autorów, </w:t>
                  </w:r>
                  <w:r>
                    <w:rPr>
                      <w:i/>
                      <w:iCs/>
                    </w:rPr>
                    <w:t>Choroby wewnętrzne pod red. A Szczeklika</w:t>
                  </w:r>
                  <w:r>
                    <w:t>, Wyd. Medycyna Praktyczna, R. 2021</w:t>
                  </w:r>
                </w:p>
              </w:tc>
            </w:tr>
            <w:tr w:rsidR="00C1334E" w14:paraId="291663D4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C96EB" w14:textId="77777777" w:rsidR="00C1334E" w:rsidRDefault="00000000">
                  <w:pPr>
                    <w:spacing w:after="0" w:line="240" w:lineRule="auto"/>
                  </w:pPr>
                  <w:r>
                    <w:t xml:space="preserve">2. W. Siegenthaler,, </w:t>
                  </w:r>
                  <w:r>
                    <w:rPr>
                      <w:i/>
                      <w:iCs/>
                    </w:rPr>
                    <w:t>Rozpoznanie różnicowe w medycynie wewnętrznej</w:t>
                  </w:r>
                  <w:r>
                    <w:t>, Wyd. MediPage, R. 2009</w:t>
                  </w:r>
                </w:p>
              </w:tc>
            </w:tr>
            <w:tr w:rsidR="00C1334E" w14:paraId="3E4E5D94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0872B" w14:textId="77777777" w:rsidR="00C1334E" w:rsidRDefault="00000000">
                  <w:pPr>
                    <w:spacing w:after="0" w:line="240" w:lineRule="auto"/>
                  </w:pPr>
                  <w:r>
                    <w:t xml:space="preserve">3. J. Dacre, P. Kopelman tlum. B. K. Kaminski, </w:t>
                  </w:r>
                  <w:r>
                    <w:rPr>
                      <w:i/>
                      <w:iCs/>
                    </w:rPr>
                    <w:t>Badanie kliniczne</w:t>
                  </w:r>
                  <w:r>
                    <w:t>, Wyd. PZWL, R. 2004</w:t>
                  </w:r>
                </w:p>
              </w:tc>
            </w:tr>
          </w:tbl>
          <w:p w14:paraId="5F68D240" w14:textId="77777777" w:rsidR="00C1334E" w:rsidRDefault="00C1334E">
            <w:pPr>
              <w:spacing w:after="0" w:line="240" w:lineRule="auto"/>
              <w:rPr>
                <w:sz w:val="24"/>
                <w:szCs w:val="24"/>
              </w:rPr>
            </w:pPr>
          </w:p>
          <w:p w14:paraId="5356D922" w14:textId="77777777" w:rsidR="00C1334E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LITERATURA UZUPEŁNIAJĄCA: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9022"/>
            </w:tblGrid>
            <w:tr w:rsidR="00C1334E" w14:paraId="12824B17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D4DF2B" w14:textId="77777777" w:rsidR="00C1334E" w:rsidRDefault="00000000">
                  <w:pPr>
                    <w:spacing w:after="0" w:line="240" w:lineRule="auto"/>
                  </w:pPr>
                  <w:r>
                    <w:t xml:space="preserve">1. pod red. G. Herolda,, </w:t>
                  </w:r>
                  <w:r>
                    <w:rPr>
                      <w:i/>
                      <w:iCs/>
                    </w:rPr>
                    <w:t>Choroby wewnętrzne</w:t>
                  </w:r>
                  <w:r>
                    <w:t>, Wyd. PZWL, R. 2008</w:t>
                  </w:r>
                </w:p>
              </w:tc>
            </w:tr>
            <w:tr w:rsidR="00C1334E" w14:paraId="07BAA872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77C5C" w14:textId="77777777" w:rsidR="00C1334E" w:rsidRDefault="00000000">
                  <w:pPr>
                    <w:spacing w:after="0" w:line="240" w:lineRule="auto"/>
                  </w:pPr>
                  <w:r>
                    <w:t xml:space="preserve">2. J. Taton, A. S. Czech, </w:t>
                  </w:r>
                  <w:r>
                    <w:rPr>
                      <w:i/>
                      <w:iCs/>
                    </w:rPr>
                    <w:t>Diagnostyka internistyczna. Podręcznik dla lekarzy i studentów</w:t>
                  </w:r>
                  <w:r>
                    <w:t>, Wyd. PZWL, R. 2005</w:t>
                  </w:r>
                </w:p>
              </w:tc>
            </w:tr>
            <w:tr w:rsidR="00C1334E" w14:paraId="19C1FB6E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DCDAC8" w14:textId="77777777" w:rsidR="00C1334E" w:rsidRDefault="00000000">
                  <w:pPr>
                    <w:spacing w:after="0" w:line="240" w:lineRule="auto"/>
                  </w:pPr>
                  <w:r>
                    <w:t xml:space="preserve">3. F. J. Kokot,, </w:t>
                  </w:r>
                  <w:r>
                    <w:rPr>
                      <w:i/>
                      <w:iCs/>
                    </w:rPr>
                    <w:t>Diagnostyka różnicowa objawów chorobowych</w:t>
                  </w:r>
                  <w:r>
                    <w:t>, Wyd. PZWL, R. 2007</w:t>
                  </w:r>
                </w:p>
              </w:tc>
            </w:tr>
            <w:tr w:rsidR="00C1334E" w14:paraId="02F4CAD3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D77D75" w14:textId="77777777" w:rsidR="00C1334E" w:rsidRDefault="00000000">
                  <w:pPr>
                    <w:spacing w:after="0" w:line="240" w:lineRule="auto"/>
                  </w:pPr>
                  <w:r>
                    <w:t xml:space="preserve">4. M. S. Hebanowski, J.E. Kliszcz, B. U. Trzeciak, </w:t>
                  </w:r>
                  <w:r>
                    <w:rPr>
                      <w:i/>
                      <w:iCs/>
                    </w:rPr>
                    <w:t>Poradnik komunikowania się lekarza z pacjentem</w:t>
                  </w:r>
                  <w:r>
                    <w:t>, Wyd. PZWL, R. 2005</w:t>
                  </w:r>
                </w:p>
              </w:tc>
            </w:tr>
          </w:tbl>
          <w:p w14:paraId="0415A18D" w14:textId="77777777" w:rsidR="00C1334E" w:rsidRDefault="00C133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</w:tcPr>
          <w:p w14:paraId="4CE347BC" w14:textId="77777777" w:rsidR="00C1334E" w:rsidRDefault="00C1334E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1959"/>
            </w:tblGrid>
            <w:tr w:rsidR="00C1334E" w14:paraId="1BED3B16" w14:textId="77777777"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4643D9E5" w14:textId="77777777" w:rsidR="00C1334E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Akty prawne określające efekty uczenia się: </w:t>
                  </w:r>
                </w:p>
                <w:p w14:paraId="340AF23F" w14:textId="77777777" w:rsidR="00C1334E" w:rsidRDefault="000000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672/2020</w:t>
                  </w:r>
                </w:p>
                <w:p w14:paraId="22FC1C60" w14:textId="77777777" w:rsidR="00C1334E" w:rsidRDefault="000000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Dyscypliny: </w:t>
                  </w:r>
                  <w:r>
                    <w:rPr>
                      <w:sz w:val="16"/>
                      <w:szCs w:val="16"/>
                    </w:rPr>
                    <w:t>nauki medyczne</w:t>
                  </w:r>
                </w:p>
                <w:p w14:paraId="3CD95F46" w14:textId="77777777" w:rsidR="00C1334E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Status przedmiotu</w:t>
                  </w:r>
                  <w:r>
                    <w:rPr>
                      <w:sz w:val="16"/>
                      <w:szCs w:val="16"/>
                      <w:lang w:val="en-US"/>
                    </w:rPr>
                    <w:t>: Obligatoryjny</w:t>
                  </w:r>
                </w:p>
                <w:p w14:paraId="7A28D672" w14:textId="77777777" w:rsidR="00C1334E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Grupa przedmiotów:</w:t>
                  </w:r>
                  <w:r>
                    <w:rPr>
                      <w:sz w:val="16"/>
                      <w:szCs w:val="16"/>
                      <w:lang w:val="en-US"/>
                    </w:rPr>
                    <w:t>B - przedmioty kierunkowe</w:t>
                  </w:r>
                </w:p>
                <w:p w14:paraId="0BB7C156" w14:textId="77777777" w:rsidR="00C1334E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Kod: ISCED </w:t>
                  </w:r>
                  <w:r>
                    <w:rPr>
                      <w:sz w:val="16"/>
                      <w:szCs w:val="16"/>
                      <w:lang w:val="en-US"/>
                    </w:rPr>
                    <w:t>0912</w:t>
                  </w:r>
                </w:p>
                <w:p w14:paraId="2380C5B4" w14:textId="77777777" w:rsidR="00C1334E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Kierunek studiów: </w:t>
                  </w:r>
                  <w:r>
                    <w:rPr>
                      <w:sz w:val="16"/>
                      <w:szCs w:val="16"/>
                      <w:lang w:val="en-US"/>
                    </w:rPr>
                    <w:t>Kierunek lekarski</w:t>
                  </w:r>
                </w:p>
                <w:p w14:paraId="1E2D4C7B" w14:textId="77777777" w:rsidR="00C1334E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Zakres kształcenia</w:t>
                  </w:r>
                  <w:r>
                    <w:rPr>
                      <w:sz w:val="16"/>
                      <w:szCs w:val="16"/>
                      <w:lang w:val="en-US"/>
                    </w:rPr>
                    <w:t>:</w:t>
                  </w:r>
                </w:p>
                <w:p w14:paraId="4ADBC61A" w14:textId="77777777" w:rsidR="00C1334E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Profil kształcenia: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Ogólnoakademicki, Praktyczny</w:t>
                  </w:r>
                </w:p>
                <w:p w14:paraId="6C4BAEDB" w14:textId="77777777" w:rsidR="00C1334E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Forma studiów: </w:t>
                  </w:r>
                  <w:r>
                    <w:rPr>
                      <w:sz w:val="16"/>
                      <w:szCs w:val="16"/>
                      <w:lang w:val="en-US"/>
                    </w:rPr>
                    <w:t>Stacjonarne</w:t>
                  </w:r>
                </w:p>
                <w:p w14:paraId="2E7FF87A" w14:textId="77777777" w:rsidR="00C1334E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Poziom studiów: </w:t>
                  </w:r>
                  <w:r>
                    <w:rPr>
                      <w:sz w:val="16"/>
                      <w:szCs w:val="16"/>
                      <w:lang w:val="en-US"/>
                    </w:rPr>
                    <w:t>Jednolite magisterskie</w:t>
                  </w:r>
                </w:p>
                <w:p w14:paraId="7E6C2FF7" w14:textId="1A260C27" w:rsidR="00C1334E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Rok/semestr: </w:t>
                  </w:r>
                  <w:r>
                    <w:rPr>
                      <w:sz w:val="16"/>
                      <w:szCs w:val="16"/>
                      <w:lang w:val="en-US"/>
                    </w:rPr>
                    <w:t>6/11</w:t>
                  </w:r>
                </w:p>
                <w:p w14:paraId="17791A28" w14:textId="77777777" w:rsidR="00C1334E" w:rsidRDefault="00C1334E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77008A90" w14:textId="77777777" w:rsidR="00C1334E" w:rsidRDefault="00C1334E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1959"/>
            </w:tblGrid>
            <w:tr w:rsidR="00C1334E" w14:paraId="7E49FEEB" w14:textId="77777777">
              <w:trPr>
                <w:trHeight w:val="2613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6AD0B2C4" w14:textId="77777777" w:rsidR="00C1334E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Rodzaj zajęć: </w:t>
                  </w:r>
                  <w:r>
                    <w:rPr>
                      <w:sz w:val="16"/>
                      <w:szCs w:val="16"/>
                      <w:lang w:val="en-US"/>
                    </w:rPr>
                    <w:t>Ćwiczenia</w:t>
                  </w:r>
                </w:p>
                <w:p w14:paraId="6366FE2A" w14:textId="77777777" w:rsidR="00C1334E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Liczba godzin w semestrze: </w:t>
                  </w:r>
                  <w:r>
                    <w:rPr>
                      <w:sz w:val="16"/>
                      <w:szCs w:val="16"/>
                      <w:lang w:val="en-US"/>
                    </w:rPr>
                    <w:t>Ćwiczenia: 90.00</w:t>
                  </w:r>
                </w:p>
                <w:p w14:paraId="01317FEE" w14:textId="77777777" w:rsidR="00C1334E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Język wykładowy:</w:t>
                  </w:r>
                  <w:r>
                    <w:rPr>
                      <w:sz w:val="16"/>
                      <w:szCs w:val="16"/>
                      <w:lang w:val="en-US"/>
                    </w:rPr>
                    <w:t>polski</w:t>
                  </w:r>
                </w:p>
                <w:p w14:paraId="63058BCD" w14:textId="77777777" w:rsidR="00C1334E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Przedmioty wprowadzające: </w:t>
                  </w:r>
                  <w:r>
                    <w:rPr>
                      <w:sz w:val="16"/>
                      <w:szCs w:val="16"/>
                      <w:lang w:val="en-US"/>
                    </w:rPr>
                    <w:t>anatomia,fizjologia, patofizjologia, choroby wewnętrzne sem.VII-X</w:t>
                  </w:r>
                </w:p>
                <w:p w14:paraId="66D1161B" w14:textId="77777777" w:rsidR="00C1334E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Wymagania wstępne:</w:t>
                  </w:r>
                  <w:r>
                    <w:rPr>
                      <w:sz w:val="16"/>
                      <w:szCs w:val="16"/>
                      <w:lang w:val="en-US"/>
                    </w:rPr>
                    <w:t>Znajomość, anatomii, fizjologii, patofizjologii człowieka, wiedza z zakresu chorób wewnętrznych sem. VII-X</w:t>
                  </w:r>
                </w:p>
              </w:tc>
            </w:tr>
          </w:tbl>
          <w:p w14:paraId="77C579E6" w14:textId="77777777" w:rsidR="00C1334E" w:rsidRDefault="00C1334E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1959"/>
            </w:tblGrid>
            <w:tr w:rsidR="00C1334E" w14:paraId="1794C483" w14:textId="77777777">
              <w:trPr>
                <w:trHeight w:val="1498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6DE2688F" w14:textId="77777777" w:rsidR="00C1334E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Nazwa jednostki org. realizującej przedmiot: </w:t>
                  </w:r>
                  <w:r>
                    <w:rPr>
                      <w:sz w:val="16"/>
                      <w:szCs w:val="16"/>
                      <w:lang w:val="en-US"/>
                    </w:rPr>
                    <w:t>Katedra Kardiologii i Chorób Wewnętrznych</w:t>
                  </w:r>
                </w:p>
                <w:p w14:paraId="21D22778" w14:textId="77777777" w:rsidR="00C1334E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Osoba odpowiedzialna za realizację </w:t>
                  </w:r>
                </w:p>
                <w:p w14:paraId="1640E144" w14:textId="77777777" w:rsidR="00C1334E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przedmiotu: </w:t>
                  </w:r>
                  <w:r>
                    <w:rPr>
                      <w:sz w:val="16"/>
                      <w:szCs w:val="16"/>
                      <w:lang w:val="en-US"/>
                    </w:rPr>
                    <w:t>dr hab. n. med. Leszek Gromadziński, prof. UWM</w:t>
                  </w:r>
                </w:p>
                <w:p w14:paraId="520EA9CB" w14:textId="77777777" w:rsidR="00C1334E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e-mail: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leszek.gromadzinski@uwm.edu.pl</w:t>
                  </w:r>
                </w:p>
              </w:tc>
            </w:tr>
          </w:tbl>
          <w:p w14:paraId="4143A16B" w14:textId="77777777" w:rsidR="00C1334E" w:rsidRDefault="00C1334E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1959"/>
            </w:tblGrid>
            <w:tr w:rsidR="00C1334E" w14:paraId="082026B1" w14:textId="77777777"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5A9458D1" w14:textId="77777777" w:rsidR="00C1334E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Uwagi dodatkowe: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</w:tr>
          </w:tbl>
          <w:p w14:paraId="547902D5" w14:textId="77777777" w:rsidR="00C1334E" w:rsidRDefault="00C1334E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416E7780" w14:textId="77777777" w:rsidR="00C1334E" w:rsidRDefault="00C1334E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45EB4656" w14:textId="77777777" w:rsidR="00C1334E" w:rsidRDefault="00C1334E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182D32D0" w14:textId="77777777" w:rsidR="00C1334E" w:rsidRDefault="00C1334E">
      <w:pPr>
        <w:rPr>
          <w:sz w:val="28"/>
          <w:szCs w:val="28"/>
          <w:lang w:val="en-US"/>
        </w:rPr>
      </w:pPr>
    </w:p>
    <w:p w14:paraId="19030C7D" w14:textId="77777777" w:rsidR="00C1334E" w:rsidRDefault="00000000">
      <w:pPr>
        <w:rPr>
          <w:sz w:val="28"/>
          <w:szCs w:val="28"/>
          <w:lang w:val="en-US"/>
        </w:rPr>
      </w:pPr>
      <w:r>
        <w:br w:type="page"/>
      </w:r>
    </w:p>
    <w:p w14:paraId="2502D05C" w14:textId="77777777" w:rsidR="00C1334E" w:rsidRDefault="00000000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Szczegółowy opis przyznanej punktacji ECTS – część B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2689"/>
        <w:gridCol w:w="8639"/>
      </w:tblGrid>
      <w:tr w:rsidR="00C1334E" w14:paraId="7963B42B" w14:textId="77777777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78000EB1" w14:textId="51535F61" w:rsidR="00C1334E" w:rsidRDefault="00000000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48SJ-CHW7</w:t>
            </w:r>
          </w:p>
          <w:p w14:paraId="3540A220" w14:textId="77777777" w:rsidR="00C1334E" w:rsidRDefault="00000000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ECTS: 3.80</w:t>
            </w:r>
          </w:p>
          <w:p w14:paraId="0B9868FD" w14:textId="5E354112" w:rsidR="00C1334E" w:rsidRDefault="00000000">
            <w:pPr>
              <w:spacing w:after="0" w:line="240" w:lineRule="auto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CYKL:  202</w:t>
            </w:r>
            <w:r w:rsidR="0003397E">
              <w:rPr>
                <w:b/>
                <w:bCs/>
                <w:sz w:val="28"/>
                <w:szCs w:val="28"/>
                <w:lang w:val="en-US"/>
              </w:rPr>
              <w:t>4</w:t>
            </w:r>
            <w:r>
              <w:rPr>
                <w:b/>
                <w:bCs/>
                <w:sz w:val="28"/>
                <w:szCs w:val="28"/>
                <w:lang w:val="en-US"/>
              </w:rPr>
              <w:t>Z</w:t>
            </w:r>
          </w:p>
        </w:tc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070B3" w14:textId="4CD4A45E" w:rsidR="00C1334E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Choroby wewnętrzne 7</w:t>
            </w:r>
          </w:p>
          <w:p w14:paraId="38F0651C" w14:textId="77777777" w:rsidR="00C1334E" w:rsidRDefault="00C13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103BD07" w14:textId="77777777" w:rsidR="00C1334E" w:rsidRDefault="00C1334E">
      <w:pPr>
        <w:spacing w:line="240" w:lineRule="auto"/>
      </w:pPr>
    </w:p>
    <w:p w14:paraId="07775C23" w14:textId="77777777" w:rsidR="00C1334E" w:rsidRDefault="00000000">
      <w:pPr>
        <w:rPr>
          <w:lang w:val="en-US"/>
        </w:rPr>
      </w:pPr>
      <w:r>
        <w:rPr>
          <w:lang w:val="en-US"/>
        </w:rPr>
        <w:t>Na przyznaną liczbę punktów ECTS składają się:</w:t>
      </w:r>
    </w:p>
    <w:p w14:paraId="09164CBD" w14:textId="77777777" w:rsidR="00C1334E" w:rsidRDefault="00000000">
      <w:r>
        <w:t>1. Godziny kontaktowe z nauczycielem akademickim:</w:t>
      </w:r>
    </w:p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9451"/>
        <w:gridCol w:w="1887"/>
      </w:tblGrid>
      <w:tr w:rsidR="00C1334E" w14:paraId="0A59D97F" w14:textId="77777777"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A991C" w14:textId="77777777" w:rsidR="00C1334E" w:rsidRDefault="00000000">
            <w:pPr>
              <w:spacing w:after="0" w:line="240" w:lineRule="auto"/>
            </w:pPr>
            <w:r>
              <w:t>- udział w: Ćwiczenia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089F8" w14:textId="77777777" w:rsidR="00C1334E" w:rsidRDefault="00000000">
            <w:pPr>
              <w:spacing w:after="0" w:line="240" w:lineRule="auto"/>
              <w:jc w:val="right"/>
            </w:pPr>
            <w:r>
              <w:t>90.0 h</w:t>
            </w:r>
          </w:p>
        </w:tc>
      </w:tr>
      <w:tr w:rsidR="00C1334E" w14:paraId="58C71D14" w14:textId="77777777"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98DEB" w14:textId="77777777" w:rsidR="00C1334E" w:rsidRDefault="00000000">
            <w:pPr>
              <w:spacing w:after="0" w:line="240" w:lineRule="auto"/>
            </w:pPr>
            <w:r>
              <w:t>- konsultacje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62D5E" w14:textId="77777777" w:rsidR="00C1334E" w:rsidRDefault="00000000">
            <w:pPr>
              <w:spacing w:after="0" w:line="240" w:lineRule="auto"/>
              <w:jc w:val="right"/>
            </w:pPr>
            <w:r>
              <w:t>5.0 h</w:t>
            </w:r>
          </w:p>
        </w:tc>
      </w:tr>
    </w:tbl>
    <w:p w14:paraId="69B36F5D" w14:textId="77777777" w:rsidR="00C1334E" w:rsidRDefault="00000000">
      <w:pPr>
        <w:jc w:val="right"/>
      </w:pPr>
      <w:r>
        <w:t>OGÓŁEM: 95.0 h</w:t>
      </w:r>
    </w:p>
    <w:p w14:paraId="23C44098" w14:textId="77777777" w:rsidR="00C1334E" w:rsidRDefault="00C1334E">
      <w:pPr>
        <w:rPr>
          <w:lang w:val="en-US"/>
        </w:rPr>
      </w:pPr>
    </w:p>
    <w:p w14:paraId="3AEEB9B9" w14:textId="77777777" w:rsidR="00C1334E" w:rsidRDefault="00C1334E">
      <w:pPr>
        <w:rPr>
          <w:lang w:val="en-US"/>
        </w:rPr>
      </w:pPr>
    </w:p>
    <w:p w14:paraId="7357B204" w14:textId="77777777" w:rsidR="00C1334E" w:rsidRDefault="00000000">
      <w:r>
        <w:t>2. Samodzielna praca studenta:</w:t>
      </w:r>
    </w:p>
    <w:p w14:paraId="06552C0F" w14:textId="77777777" w:rsidR="00C1334E" w:rsidRDefault="00C1334E"/>
    <w:p w14:paraId="0C87DE72" w14:textId="77777777" w:rsidR="00C1334E" w:rsidRDefault="00000000">
      <w:pPr>
        <w:jc w:val="right"/>
      </w:pPr>
      <w:r>
        <w:t>OGÓŁEM:  0 h</w:t>
      </w:r>
    </w:p>
    <w:p w14:paraId="536D6838" w14:textId="77777777" w:rsidR="00C1334E" w:rsidRDefault="00000000">
      <w:pPr>
        <w:jc w:val="right"/>
      </w:pPr>
      <w:r>
        <w:t>godziny kontaktowe + samodzielna praca studenta     OGÓŁEM:  95.0 h</w:t>
      </w:r>
    </w:p>
    <w:p w14:paraId="27441E03" w14:textId="77777777" w:rsidR="00C1334E" w:rsidRDefault="00C1334E">
      <w:pPr>
        <w:jc w:val="right"/>
      </w:pPr>
    </w:p>
    <w:p w14:paraId="7B40219E" w14:textId="77777777" w:rsidR="00C1334E" w:rsidRDefault="00C1334E"/>
    <w:p w14:paraId="6656A401" w14:textId="77777777" w:rsidR="00C1334E" w:rsidRDefault="00C1334E"/>
    <w:p w14:paraId="24DEB313" w14:textId="77777777" w:rsidR="00C1334E" w:rsidRDefault="00000000">
      <w:pPr>
        <w:pStyle w:val="Bezodstpw"/>
      </w:pPr>
      <w:r>
        <w:t xml:space="preserve">1 punkt ECTS = 25-30 h pracy przeciętnego studenta, </w:t>
      </w:r>
    </w:p>
    <w:p w14:paraId="0E88AB49" w14:textId="77777777" w:rsidR="00C1334E" w:rsidRDefault="00000000">
      <w:r>
        <w:t xml:space="preserve">liczba punktów ECTS= 95.0 h : 25.0 h/ECTS = 3.80  ECTS </w:t>
      </w:r>
    </w:p>
    <w:p w14:paraId="2C1FB8A8" w14:textId="77777777" w:rsidR="00C1334E" w:rsidRDefault="00000000">
      <w:pPr>
        <w:rPr>
          <w:b/>
          <w:bCs/>
        </w:rPr>
      </w:pPr>
      <w:r>
        <w:t xml:space="preserve">Średnio: </w:t>
      </w:r>
      <w:r>
        <w:rPr>
          <w:b/>
          <w:bCs/>
        </w:rPr>
        <w:t>6.0 ECTS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9778"/>
        <w:gridCol w:w="1550"/>
      </w:tblGrid>
      <w:tr w:rsidR="00C1334E" w14:paraId="682D0699" w14:textId="77777777"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BD428" w14:textId="77777777" w:rsidR="00C1334E" w:rsidRDefault="00000000">
            <w:pPr>
              <w:spacing w:after="0" w:line="240" w:lineRule="auto"/>
            </w:pPr>
            <w:r>
              <w:t>- w tym liczba punktów ECTS za godziny kontaktowe z bezpośrednim udziałem nauczyciela  akademickiego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6D52D" w14:textId="77777777" w:rsidR="00C1334E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3.80 punktów ECTS</w:t>
            </w:r>
          </w:p>
        </w:tc>
      </w:tr>
      <w:tr w:rsidR="00C1334E" w14:paraId="4F34819D" w14:textId="77777777"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3011D" w14:textId="77777777" w:rsidR="00C1334E" w:rsidRDefault="00000000">
            <w:pPr>
              <w:spacing w:after="0" w:line="240" w:lineRule="auto"/>
            </w:pPr>
            <w:r>
              <w:t>- w tym liczba punktów ECTS za godziny realizowane w formie samodzielnej pracy studenta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E6DBB" w14:textId="77777777" w:rsidR="00C1334E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 punktów ECTS</w:t>
            </w:r>
          </w:p>
        </w:tc>
      </w:tr>
    </w:tbl>
    <w:p w14:paraId="2C5D4658" w14:textId="77777777" w:rsidR="00C1334E" w:rsidRDefault="00C1334E"/>
    <w:sectPr w:rsidR="00C1334E">
      <w:pgSz w:w="11906" w:h="16838"/>
      <w:pgMar w:top="284" w:right="284" w:bottom="284" w:left="28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4E"/>
    <w:rsid w:val="0003397E"/>
    <w:rsid w:val="00112FED"/>
    <w:rsid w:val="00242BBD"/>
    <w:rsid w:val="002F1E45"/>
    <w:rsid w:val="007C1D4C"/>
    <w:rsid w:val="00C1334E"/>
    <w:rsid w:val="00C33B91"/>
    <w:rsid w:val="00F642E5"/>
    <w:rsid w:val="00FF50D9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0344"/>
  <w15:docId w15:val="{9BF85F2E-53A4-4B7B-8A40-BD3F0E3C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2F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A464D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8168F1"/>
    <w:pPr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A46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D25812"/>
    <w:rPr>
      <w:sz w:val="22"/>
    </w:rPr>
  </w:style>
  <w:style w:type="table" w:styleId="Tabela-Siatka">
    <w:name w:val="Table Grid"/>
    <w:basedOn w:val="Standardowy"/>
    <w:uiPriority w:val="39"/>
    <w:rsid w:val="00D3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DFE4B-BF82-448A-AF9E-260C60C6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dc:description/>
  <cp:lastModifiedBy>Barbara Samulewicz-Neumann</cp:lastModifiedBy>
  <cp:revision>3</cp:revision>
  <cp:lastPrinted>2022-09-28T08:11:00Z</cp:lastPrinted>
  <dcterms:created xsi:type="dcterms:W3CDTF">2024-09-26T08:19:00Z</dcterms:created>
  <dcterms:modified xsi:type="dcterms:W3CDTF">2024-09-26T08:20:00Z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